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8620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EAE5C9B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14:paraId="62237E1F" w14:textId="1BB26C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МИЛЮТИНСКИЙ</w:t>
      </w:r>
      <w:r w:rsidRPr="006862A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06AA66F9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523D0DA9" w14:textId="2C8461A8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ЛУКИЧЕВСКОЕ</w:t>
      </w:r>
      <w:r w:rsidRPr="006862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0B41F6DF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A880C1" w14:textId="3BE6460E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ЛУКИЧЕВСКОГО</w:t>
      </w:r>
      <w:r w:rsidRPr="006862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76071B5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727DC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РЕШЕНИЕ</w:t>
      </w:r>
    </w:p>
    <w:p w14:paraId="19C10D79" w14:textId="6A66FC99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21.11.2019                                                         № 37                              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Сулинский</w:t>
      </w:r>
      <w:proofErr w:type="spellEnd"/>
    </w:p>
    <w:p w14:paraId="1E2E99D3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Об утверждении "Правил эксплуатации и</w:t>
      </w:r>
    </w:p>
    <w:p w14:paraId="7CCFF656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содержания объектов нежилого фонда, </w:t>
      </w:r>
    </w:p>
    <w:p w14:paraId="512A346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14:paraId="5B295AAA" w14:textId="79896355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C880047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4825A131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66A5B47B" w14:textId="539B16AA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 xml:space="preserve">сельское поселение», Собрание депутатов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862A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7E09D129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59AA031C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РЕШИЛО:</w:t>
      </w:r>
    </w:p>
    <w:p w14:paraId="6A4634B1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22605D3E" w14:textId="5380DC3C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1. Утвердить "Правила эксплуатации и содержания объектов нежилого фонда,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>сельского поселения (приложение).</w:t>
      </w:r>
    </w:p>
    <w:p w14:paraId="65E5DF6C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опубликования. </w:t>
      </w:r>
    </w:p>
    <w:p w14:paraId="3EB93283" w14:textId="3A3DB9FE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</w:t>
      </w:r>
      <w:proofErr w:type="gramStart"/>
      <w:r w:rsidRPr="006862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  <w:r w:rsidRPr="00686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3A43A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0F5040B5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14CF07F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Глава </w:t>
      </w:r>
    </w:p>
    <w:p w14:paraId="65726381" w14:textId="58E8EAAB" w:rsidR="006862A0" w:rsidRPr="006862A0" w:rsidRDefault="006862A0" w:rsidP="006862A0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В.Н.Донченко</w:t>
      </w:r>
      <w:proofErr w:type="spellEnd"/>
    </w:p>
    <w:p w14:paraId="33B7159F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11C54430" w14:textId="77777777" w:rsidR="006862A0" w:rsidRPr="006862A0" w:rsidRDefault="006862A0" w:rsidP="006862A0">
      <w:pPr>
        <w:jc w:val="right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7D5AD98" w14:textId="77777777" w:rsidR="006862A0" w:rsidRPr="006862A0" w:rsidRDefault="006862A0" w:rsidP="006862A0">
      <w:pPr>
        <w:jc w:val="right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3B7176FC" w14:textId="1A1C0EB6" w:rsidR="006862A0" w:rsidRPr="006862A0" w:rsidRDefault="006862A0" w:rsidP="006862A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0AEE886D" w14:textId="58353565" w:rsidR="006862A0" w:rsidRPr="006862A0" w:rsidRDefault="006862A0" w:rsidP="006862A0">
      <w:pPr>
        <w:jc w:val="right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62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862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862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7BF48021" w14:textId="77777777" w:rsidR="006862A0" w:rsidRPr="006862A0" w:rsidRDefault="006862A0" w:rsidP="006862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E47D94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ПРАВИЛА</w:t>
      </w:r>
    </w:p>
    <w:p w14:paraId="71B27FE3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ЭКСПЛУАТАЦИИ И СОДЕРЖАНИЯ ОБЪЕКТОВ НЕЖИЛОГО ФОНДА,</w:t>
      </w:r>
    </w:p>
    <w:p w14:paraId="67E121AC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14:paraId="42D5A737" w14:textId="141BE8AD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ЛУКИЧЕВСКОГО </w:t>
      </w:r>
      <w:r w:rsidRPr="006862A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862A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197CB9C1" w14:textId="77777777" w:rsidR="006862A0" w:rsidRPr="006862A0" w:rsidRDefault="006862A0" w:rsidP="006862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EEF39C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14:paraId="4A0480FC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29D5312B" w14:textId="3EFB2424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14:paraId="72CC0E7E" w14:textId="63BD3082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1.1. К объектам муниципального нежилого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A0">
        <w:rPr>
          <w:rFonts w:ascii="Times New Roman" w:hAnsi="Times New Roman" w:cs="Times New Roman"/>
          <w:sz w:val="24"/>
          <w:szCs w:val="24"/>
        </w:rPr>
        <w:t>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14:paraId="1954E9B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1.2. Граждане, юридические лица обязаны:</w:t>
      </w:r>
    </w:p>
    <w:p w14:paraId="6997DC23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14:paraId="01E51AD0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1.2.2. Бережно относиться к нежилому фонду и земельным участкам, необходимым для использования нежилого фонда.</w:t>
      </w:r>
    </w:p>
    <w:p w14:paraId="4D4246D9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02A4CFE6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1.2.4. Своевременно производить оплату аренды нежилых помещений, коммунальных и других видов услуг.</w:t>
      </w:r>
    </w:p>
    <w:p w14:paraId="07C8659A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1.2.5. Использовать указанные в подпункте "б" земельные участки без ущерба для других лиц.</w:t>
      </w:r>
    </w:p>
    <w:p w14:paraId="2DEE7D85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lastRenderedPageBreak/>
        <w:t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14:paraId="3152271B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1.4. Условия и порядок переоборудования (переустройства, перепланировки) (далее - переоборудование) нежилых помещений:</w:t>
      </w:r>
    </w:p>
    <w:p w14:paraId="37B3128F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14:paraId="6BDBCEA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14:paraId="6A94B962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14:paraId="6698CC3A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14:paraId="0EDFAEE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14:paraId="36469C7B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14:paraId="4DEDE11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1.5. Техническая эксплуатация нежилого фонда включает в себя:</w:t>
      </w:r>
    </w:p>
    <w:p w14:paraId="39E20BD9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1.5.1. Управление нежилым фондом:</w:t>
      </w:r>
    </w:p>
    <w:p w14:paraId="2FED566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а) организация эксплуатации;</w:t>
      </w:r>
    </w:p>
    <w:p w14:paraId="3F188DB4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б) взаимоотношение со смежными организациями и поставщиками;</w:t>
      </w:r>
    </w:p>
    <w:p w14:paraId="2C00F587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в) все виды работ с участием пользователей и арендаторов.</w:t>
      </w:r>
    </w:p>
    <w:p w14:paraId="3BD80C4B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1.5.2. Техническое обслуживание и ремонт строительных конструкций и инженерных систем зданий:</w:t>
      </w:r>
    </w:p>
    <w:p w14:paraId="6A5C6153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а) техническое обслуживание (содержание), включая диспетчерское и аварийное;</w:t>
      </w:r>
    </w:p>
    <w:p w14:paraId="750EA350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б) осмотры;</w:t>
      </w:r>
    </w:p>
    <w:p w14:paraId="4D9C1F0F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в) подготовка к сезонной эксплуатации;</w:t>
      </w:r>
    </w:p>
    <w:p w14:paraId="79606AF9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lastRenderedPageBreak/>
        <w:t>г) текущий ремонт;</w:t>
      </w:r>
    </w:p>
    <w:p w14:paraId="02F4BB36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д) капитальный ремонт.</w:t>
      </w:r>
    </w:p>
    <w:p w14:paraId="01BEB7B3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0C9A0089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 Организация технического обслуживания, текущего</w:t>
      </w:r>
    </w:p>
    <w:p w14:paraId="0B133C3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и капитального ремонтов нежилого фонда</w:t>
      </w:r>
    </w:p>
    <w:p w14:paraId="7BF9E1E3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3C5BBC4B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14:paraId="26535035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14:paraId="6538B541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14:paraId="4B8E5AB3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14:paraId="2F3A67EF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2.2. Система технического осмотра нежилых помещений</w:t>
      </w:r>
    </w:p>
    <w:p w14:paraId="6EB20CAB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14:paraId="3F9CFBF3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При осмотре следует инструктировать пользователей нежилых помещений о порядке содержания и </w:t>
      </w:r>
      <w:proofErr w:type="gramStart"/>
      <w:r w:rsidRPr="006862A0">
        <w:rPr>
          <w:rFonts w:ascii="Times New Roman" w:hAnsi="Times New Roman" w:cs="Times New Roman"/>
          <w:sz w:val="24"/>
          <w:szCs w:val="24"/>
        </w:rPr>
        <w:t>эксплуатации инженерного оборудования</w:t>
      </w:r>
      <w:proofErr w:type="gramEnd"/>
      <w:r w:rsidRPr="006862A0">
        <w:rPr>
          <w:rFonts w:ascii="Times New Roman" w:hAnsi="Times New Roman" w:cs="Times New Roman"/>
          <w:sz w:val="24"/>
          <w:szCs w:val="24"/>
        </w:rPr>
        <w:t xml:space="preserve"> и правилах пожарной безопасности.</w:t>
      </w:r>
    </w:p>
    <w:p w14:paraId="047A6EA0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2.2.1. Сроки и виды осмотров объектов нежилого фонда:</w:t>
      </w:r>
    </w:p>
    <w:p w14:paraId="67F29F54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14:paraId="61D743F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б) частичные - осмотры, которые предусматривают осмотр отдельных элементов объекта нежилого фонда.</w:t>
      </w:r>
    </w:p>
    <w:p w14:paraId="1A581F06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Общие осмотры должны производиться два раза в год: весной и осенью (до начала отопительного сезона).</w:t>
      </w:r>
    </w:p>
    <w:p w14:paraId="41AAE20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14:paraId="53AEE164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lastRenderedPageBreak/>
        <w:t>2.3. Организация проведения осмотров и обследований объектов нежилого фонда осуществляется следующим образом:</w:t>
      </w:r>
    </w:p>
    <w:p w14:paraId="77099CE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2.3.1. Общие плановые осмотры, а также внеочередные, проводятся представителем собственника нежилого фонда.</w:t>
      </w:r>
    </w:p>
    <w:p w14:paraId="46D5597B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14:paraId="01D69E6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14:paraId="21886DC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14:paraId="09E91FC7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14:paraId="4F74D8A7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2.5. Организация и планирование текущего ремонта</w:t>
      </w:r>
    </w:p>
    <w:p w14:paraId="50A863D2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14:paraId="670A515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14:paraId="11E07A70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14:paraId="6BC5D4C1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2.7. Подготовка жилищного фонда к сезонной эксплуатации:</w:t>
      </w:r>
    </w:p>
    <w:p w14:paraId="1F7FE78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14:paraId="08E2D462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2.7.2. При подготовке нежилого фонда к эксплуатации в зимний период необходимо:</w:t>
      </w:r>
    </w:p>
    <w:p w14:paraId="00FA6402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14:paraId="20DB613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14:paraId="1B2E4A10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14:paraId="59DC122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6AB2400B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3. Правила содержания объектов нежилого фонда</w:t>
      </w:r>
    </w:p>
    <w:p w14:paraId="534FD989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39593A0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14:paraId="2F150A65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</w:t>
      </w:r>
      <w:proofErr w:type="spellStart"/>
      <w:r w:rsidRPr="006862A0">
        <w:rPr>
          <w:rFonts w:ascii="Times New Roman" w:hAnsi="Times New Roman" w:cs="Times New Roman"/>
          <w:sz w:val="24"/>
          <w:szCs w:val="24"/>
        </w:rPr>
        <w:t>гидроизолировать</w:t>
      </w:r>
      <w:proofErr w:type="spellEnd"/>
      <w:r w:rsidRPr="006862A0">
        <w:rPr>
          <w:rFonts w:ascii="Times New Roman" w:hAnsi="Times New Roman" w:cs="Times New Roman"/>
          <w:sz w:val="24"/>
          <w:szCs w:val="24"/>
        </w:rPr>
        <w:t>.</w:t>
      </w:r>
    </w:p>
    <w:p w14:paraId="553CA054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3.3. Не допускается использование газовых и электрических плит для обогрева помещений.</w:t>
      </w:r>
    </w:p>
    <w:p w14:paraId="11DF95FA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49895B0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 Перечень работ, относящихся к текущему ремонту</w:t>
      </w:r>
    </w:p>
    <w:p w14:paraId="35761920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0EAEA497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4.1. Фундаменты</w:t>
      </w:r>
    </w:p>
    <w:p w14:paraId="5CECDEAA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14:paraId="0627073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4.2. Стены и фасады</w:t>
      </w:r>
    </w:p>
    <w:p w14:paraId="224D5CB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14:paraId="0CEAC31B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4.3. Перекрытия</w:t>
      </w:r>
    </w:p>
    <w:p w14:paraId="254BA87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Частичная смена отдельных элементов; заделка швов и трещин; укрепление и окраска.</w:t>
      </w:r>
    </w:p>
    <w:p w14:paraId="628BC0C3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4.4. Крыши</w:t>
      </w:r>
    </w:p>
    <w:p w14:paraId="266EF4A0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Усиление элементов деревянной стропильной системы, </w:t>
      </w:r>
      <w:proofErr w:type="spellStart"/>
      <w:r w:rsidRPr="006862A0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6862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62A0">
        <w:rPr>
          <w:rFonts w:ascii="Times New Roman" w:hAnsi="Times New Roman" w:cs="Times New Roman"/>
          <w:sz w:val="24"/>
          <w:szCs w:val="24"/>
        </w:rPr>
        <w:t>антиперирование</w:t>
      </w:r>
      <w:proofErr w:type="spellEnd"/>
      <w:r w:rsidRPr="006862A0">
        <w:rPr>
          <w:rFonts w:ascii="Times New Roman" w:hAnsi="Times New Roman" w:cs="Times New Roman"/>
          <w:sz w:val="24"/>
          <w:szCs w:val="24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14:paraId="09AB544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4.5. Оконные и дверные заполнения</w:t>
      </w:r>
    </w:p>
    <w:p w14:paraId="0CCDCDF7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Смена и восстановление отдельных элементов (приборов) и заполнений.</w:t>
      </w:r>
    </w:p>
    <w:p w14:paraId="4E6334DA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4.6. Полы</w:t>
      </w:r>
    </w:p>
    <w:p w14:paraId="4EEF6AE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Замена, восстановление отдельных участков.</w:t>
      </w:r>
    </w:p>
    <w:p w14:paraId="51E52CB5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4.7. Внутренняя отделка</w:t>
      </w:r>
    </w:p>
    <w:p w14:paraId="5FF10135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Восстановление отделки стен, потолков, полов отдельными участками.</w:t>
      </w:r>
    </w:p>
    <w:p w14:paraId="3BC825D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4.8. Центральное отопление</w:t>
      </w:r>
    </w:p>
    <w:p w14:paraId="0860B646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14:paraId="013D5700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4.9. Водопровод и канализация, горячее водоснабжение</w:t>
      </w:r>
    </w:p>
    <w:p w14:paraId="293F5DF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lastRenderedPageBreak/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14:paraId="7F057538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4.10. Электроснабжение и электротехнические устройства</w:t>
      </w:r>
    </w:p>
    <w:p w14:paraId="0F6EE789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Установка, замена и восстановление электроснабжения здания.</w:t>
      </w:r>
    </w:p>
    <w:p w14:paraId="2CB52A25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4.11. Внешнее благоустройство</w:t>
      </w:r>
    </w:p>
    <w:p w14:paraId="3D1E89D6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Ремонт и восстановление разрушенных участков тротуаров, проездов, дорожек, отмосток ограждений.</w:t>
      </w:r>
    </w:p>
    <w:p w14:paraId="579A99A7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61057D5F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5. Примерный перечень работ, проводимых</w:t>
      </w:r>
    </w:p>
    <w:p w14:paraId="2AA7A052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при капитальном ремонте нежилого фонда</w:t>
      </w:r>
    </w:p>
    <w:p w14:paraId="7BBE3876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</w:p>
    <w:p w14:paraId="4B88FC6E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14:paraId="6148E1A6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14:paraId="44058767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</w:t>
      </w:r>
      <w:proofErr w:type="spellStart"/>
      <w:r w:rsidRPr="006862A0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6862A0">
        <w:rPr>
          <w:rFonts w:ascii="Times New Roman" w:hAnsi="Times New Roman" w:cs="Times New Roman"/>
          <w:sz w:val="24"/>
          <w:szCs w:val="24"/>
        </w:rPr>
        <w:t xml:space="preserve">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6862A0">
        <w:rPr>
          <w:rFonts w:ascii="Times New Roman" w:hAnsi="Times New Roman" w:cs="Times New Roman"/>
          <w:sz w:val="24"/>
          <w:szCs w:val="24"/>
        </w:rPr>
        <w:t>металлопластика</w:t>
      </w:r>
      <w:proofErr w:type="spellEnd"/>
      <w:r w:rsidRPr="006862A0">
        <w:rPr>
          <w:rFonts w:ascii="Times New Roman" w:hAnsi="Times New Roman" w:cs="Times New Roman"/>
          <w:sz w:val="24"/>
          <w:szCs w:val="24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14:paraId="23285C0D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14:paraId="5E602C32" w14:textId="77777777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5.5. Замена внутриквартальных инженерных сетей.</w:t>
      </w:r>
    </w:p>
    <w:p w14:paraId="693105FA" w14:textId="0775531F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14:paraId="509E49F6" w14:textId="77777777" w:rsidR="00100E1C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6. Ответственность за нарушение настоящих Правил</w:t>
      </w:r>
    </w:p>
    <w:p w14:paraId="3DF0F2C1" w14:textId="6B7DB539" w:rsidR="006862A0" w:rsidRPr="006862A0" w:rsidRDefault="006862A0" w:rsidP="006862A0">
      <w:pPr>
        <w:rPr>
          <w:rFonts w:ascii="Times New Roman" w:hAnsi="Times New Roman" w:cs="Times New Roman"/>
          <w:sz w:val="24"/>
          <w:szCs w:val="24"/>
        </w:rPr>
      </w:pPr>
      <w:r w:rsidRPr="006862A0">
        <w:rPr>
          <w:rFonts w:ascii="Times New Roman" w:hAnsi="Times New Roman" w:cs="Times New Roman"/>
          <w:sz w:val="24"/>
          <w:szCs w:val="24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  <w:bookmarkStart w:id="0" w:name="_GoBack"/>
      <w:bookmarkEnd w:id="0"/>
    </w:p>
    <w:sectPr w:rsidR="006862A0" w:rsidRPr="0068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F0"/>
    <w:rsid w:val="00100E1C"/>
    <w:rsid w:val="006862A0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5231"/>
  <w15:chartTrackingRefBased/>
  <w15:docId w15:val="{05F9B9F9-52D1-4E15-BE46-C19C548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Садкова</dc:creator>
  <cp:keywords/>
  <dc:description/>
  <cp:lastModifiedBy>Садкова</cp:lastModifiedBy>
  <cp:revision>3</cp:revision>
  <dcterms:created xsi:type="dcterms:W3CDTF">2019-12-24T11:06:00Z</dcterms:created>
  <dcterms:modified xsi:type="dcterms:W3CDTF">2019-12-24T11:06:00Z</dcterms:modified>
</cp:coreProperties>
</file>