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05" w:rsidRPr="00EA1305" w:rsidRDefault="00EA1305" w:rsidP="00EA13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F20C8" w:rsidRDefault="000F20C8" w:rsidP="000F20C8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</w:p>
    <w:p w:rsidR="000F20C8" w:rsidRDefault="000F20C8" w:rsidP="000F20C8">
      <w:pPr>
        <w:jc w:val="center"/>
        <w:rPr>
          <w:sz w:val="28"/>
          <w:szCs w:val="28"/>
        </w:rPr>
      </w:pPr>
      <w:r>
        <w:rPr>
          <w:sz w:val="28"/>
          <w:szCs w:val="28"/>
        </w:rPr>
        <w:t>ЛУКИЧЕВСКОГО СЕЛЬСКОГО ПОСЕЛЕНИЯ</w:t>
      </w:r>
    </w:p>
    <w:p w:rsidR="000F20C8" w:rsidRPr="00A10331" w:rsidRDefault="000F20C8" w:rsidP="000F20C8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МИЛЮТИНСКОГО РАЙОНА</w:t>
      </w:r>
      <w:r>
        <w:rPr>
          <w:sz w:val="28"/>
          <w:szCs w:val="28"/>
        </w:rPr>
        <w:t xml:space="preserve"> РОСТОВСКОЙ ОБЛАСТИ</w:t>
      </w:r>
    </w:p>
    <w:p w:rsidR="000F20C8" w:rsidRPr="00B95EDC" w:rsidRDefault="000F20C8" w:rsidP="000F20C8">
      <w:pPr>
        <w:jc w:val="center"/>
        <w:rPr>
          <w:sz w:val="28"/>
          <w:szCs w:val="28"/>
        </w:rPr>
      </w:pPr>
    </w:p>
    <w:p w:rsidR="000F20C8" w:rsidRPr="00B95EDC" w:rsidRDefault="000F20C8" w:rsidP="000F20C8">
      <w:pPr>
        <w:tabs>
          <w:tab w:val="left" w:pos="6465"/>
        </w:tabs>
        <w:jc w:val="center"/>
        <w:rPr>
          <w:sz w:val="26"/>
          <w:szCs w:val="26"/>
        </w:rPr>
      </w:pPr>
    </w:p>
    <w:p w:rsidR="000F20C8" w:rsidRPr="00B95EDC" w:rsidRDefault="000F20C8" w:rsidP="000F20C8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 w:rsidRPr="00B95EDC">
        <w:rPr>
          <w:sz w:val="28"/>
          <w:szCs w:val="28"/>
        </w:rPr>
        <w:t>ПОСТАНОВЛЕНИЕ</w:t>
      </w:r>
    </w:p>
    <w:p w:rsidR="000F20C8" w:rsidRPr="00B95EDC" w:rsidRDefault="000F20C8" w:rsidP="000F20C8">
      <w:pPr>
        <w:tabs>
          <w:tab w:val="left" w:pos="6210"/>
        </w:tabs>
        <w:jc w:val="center"/>
        <w:rPr>
          <w:sz w:val="26"/>
          <w:szCs w:val="26"/>
        </w:rPr>
      </w:pPr>
    </w:p>
    <w:p w:rsidR="000F20C8" w:rsidRPr="00B95EDC" w:rsidRDefault="000F20C8" w:rsidP="000F20C8">
      <w:pPr>
        <w:jc w:val="center"/>
        <w:rPr>
          <w:sz w:val="26"/>
          <w:szCs w:val="26"/>
        </w:rPr>
      </w:pPr>
    </w:p>
    <w:p w:rsidR="000F20C8" w:rsidRPr="008F138A" w:rsidRDefault="000F20C8" w:rsidP="000F20C8">
      <w:pPr>
        <w:jc w:val="center"/>
        <w:rPr>
          <w:sz w:val="28"/>
          <w:szCs w:val="28"/>
        </w:rPr>
      </w:pPr>
      <w:r>
        <w:rPr>
          <w:sz w:val="28"/>
          <w:szCs w:val="28"/>
        </w:rPr>
        <w:t>х. Сулинский</w:t>
      </w:r>
    </w:p>
    <w:p w:rsidR="00437FE3" w:rsidRPr="00310BC9" w:rsidRDefault="00437FE3" w:rsidP="00310BC9">
      <w:pPr>
        <w:widowControl w:val="0"/>
        <w:spacing w:line="228" w:lineRule="auto"/>
        <w:jc w:val="both"/>
        <w:outlineLvl w:val="0"/>
        <w:rPr>
          <w:b/>
          <w:sz w:val="28"/>
          <w:szCs w:val="28"/>
        </w:rPr>
      </w:pPr>
    </w:p>
    <w:p w:rsidR="00437FE3" w:rsidRPr="00310BC9" w:rsidRDefault="00437FE3" w:rsidP="00310BC9">
      <w:pPr>
        <w:widowControl w:val="0"/>
        <w:spacing w:line="228" w:lineRule="auto"/>
        <w:jc w:val="center"/>
        <w:outlineLvl w:val="0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>О мерах по обеспечению исполнения</w:t>
      </w:r>
      <w:r w:rsidR="000F20C8">
        <w:rPr>
          <w:b/>
          <w:sz w:val="28"/>
          <w:szCs w:val="28"/>
        </w:rPr>
        <w:t xml:space="preserve"> </w:t>
      </w:r>
      <w:r w:rsidR="001A5A1F">
        <w:rPr>
          <w:b/>
          <w:sz w:val="28"/>
          <w:szCs w:val="28"/>
        </w:rPr>
        <w:t>ме</w:t>
      </w:r>
      <w:r w:rsidRPr="00310BC9">
        <w:rPr>
          <w:b/>
          <w:sz w:val="28"/>
          <w:szCs w:val="28"/>
        </w:rPr>
        <w:t xml:space="preserve">стного бюджета </w:t>
      </w:r>
    </w:p>
    <w:p w:rsidR="00310BC9" w:rsidRPr="00310BC9" w:rsidRDefault="00437FE3" w:rsidP="00310BC9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 xml:space="preserve">и </w:t>
      </w:r>
      <w:proofErr w:type="gramStart"/>
      <w:r w:rsidRPr="00310BC9">
        <w:rPr>
          <w:b/>
          <w:sz w:val="28"/>
          <w:szCs w:val="28"/>
        </w:rPr>
        <w:t>мерах</w:t>
      </w:r>
      <w:proofErr w:type="gramEnd"/>
      <w:r w:rsidRPr="00310BC9">
        <w:rPr>
          <w:b/>
          <w:sz w:val="28"/>
          <w:szCs w:val="28"/>
        </w:rPr>
        <w:t xml:space="preserve"> по осуществлению закупок товаров, работ, услуг</w:t>
      </w:r>
    </w:p>
    <w:p w:rsidR="00437FE3" w:rsidRPr="00310BC9" w:rsidRDefault="00437FE3" w:rsidP="00310BC9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310BC9">
        <w:rPr>
          <w:b/>
          <w:sz w:val="28"/>
          <w:szCs w:val="28"/>
        </w:rPr>
        <w:t xml:space="preserve">для обеспечения </w:t>
      </w:r>
      <w:r w:rsidR="001A5A1F">
        <w:rPr>
          <w:b/>
          <w:sz w:val="28"/>
          <w:szCs w:val="28"/>
        </w:rPr>
        <w:t>муниципаль</w:t>
      </w:r>
      <w:r w:rsidR="000F20C8">
        <w:rPr>
          <w:b/>
          <w:sz w:val="28"/>
          <w:szCs w:val="28"/>
        </w:rPr>
        <w:t>ных нужд Лукичевского сельского поселения</w:t>
      </w:r>
      <w:r w:rsidR="000F20C8" w:rsidRPr="000F20C8">
        <w:rPr>
          <w:b/>
          <w:sz w:val="28"/>
          <w:szCs w:val="28"/>
        </w:rPr>
        <w:t xml:space="preserve"> </w:t>
      </w:r>
      <w:r w:rsidR="000F20C8">
        <w:rPr>
          <w:b/>
          <w:sz w:val="28"/>
          <w:szCs w:val="28"/>
        </w:rPr>
        <w:t>в</w:t>
      </w:r>
      <w:r w:rsidR="000F20C8" w:rsidRPr="00310BC9">
        <w:rPr>
          <w:b/>
          <w:sz w:val="28"/>
          <w:szCs w:val="28"/>
        </w:rPr>
        <w:t xml:space="preserve"> 2020 г</w:t>
      </w:r>
      <w:r w:rsidR="000F20C8">
        <w:rPr>
          <w:b/>
          <w:sz w:val="28"/>
          <w:szCs w:val="28"/>
        </w:rPr>
        <w:t>.</w:t>
      </w:r>
    </w:p>
    <w:p w:rsidR="00437FE3" w:rsidRPr="00310BC9" w:rsidRDefault="00437FE3" w:rsidP="00310BC9">
      <w:pPr>
        <w:widowControl w:val="0"/>
        <w:spacing w:line="228" w:lineRule="auto"/>
        <w:jc w:val="both"/>
        <w:rPr>
          <w:b/>
          <w:sz w:val="28"/>
          <w:szCs w:val="28"/>
          <w:u w:val="single"/>
        </w:rPr>
      </w:pPr>
    </w:p>
    <w:p w:rsidR="000F20C8" w:rsidRDefault="000F20C8" w:rsidP="000F20C8">
      <w:pPr>
        <w:widowControl w:val="0"/>
        <w:spacing w:line="22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устойчивого развития экономики и социальной </w:t>
      </w:r>
      <w:r>
        <w:rPr>
          <w:spacing w:val="-4"/>
          <w:sz w:val="28"/>
          <w:szCs w:val="28"/>
        </w:rPr>
        <w:t xml:space="preserve">стабильности в Ростовской области в условиях распространения новой </w:t>
      </w:r>
      <w:proofErr w:type="spellStart"/>
      <w:r>
        <w:rPr>
          <w:spacing w:val="-4"/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 соответствии со статьей 154 Бюджетного кодекса </w:t>
      </w:r>
      <w:r w:rsidRPr="002D0ADC">
        <w:rPr>
          <w:spacing w:val="-4"/>
          <w:sz w:val="28"/>
          <w:szCs w:val="28"/>
        </w:rPr>
        <w:t>Российской Федерации, частью 65 статьи 112 Федерального закона от 05.04.2013</w:t>
      </w:r>
      <w:r>
        <w:rPr>
          <w:sz w:val="28"/>
          <w:szCs w:val="28"/>
        </w:rPr>
        <w:t xml:space="preserve"> № 44-ФЗ «О контрактной системе в сфере закупок товаров, работ, услуг для обеспечения государственных и муниципальных нужд»: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Главным распорядителям средств местного бюджета: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 исполнении </w:t>
      </w:r>
      <w:r>
        <w:rPr>
          <w:spacing w:val="-2"/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бюджета: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режим экономного расходования средств </w:t>
      </w:r>
      <w:r>
        <w:rPr>
          <w:spacing w:val="-2"/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 по всем направлениям;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снижению потребления энергоресурсов, телефонной связи, командировочных расходов, расходов на приобретение офисной бумаги и канцелярских принадлежностей;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ужесточить контроль за иными текущими расходами и мероприятиями, </w:t>
      </w:r>
      <w:r w:rsidRPr="002D0ADC">
        <w:rPr>
          <w:spacing w:val="-4"/>
          <w:sz w:val="28"/>
          <w:szCs w:val="28"/>
        </w:rPr>
        <w:t xml:space="preserve">осуществляемыми в рамках </w:t>
      </w:r>
      <w:proofErr w:type="gramStart"/>
      <w:r w:rsidRPr="002D0ADC">
        <w:rPr>
          <w:spacing w:val="-4"/>
          <w:sz w:val="28"/>
          <w:szCs w:val="28"/>
        </w:rPr>
        <w:t xml:space="preserve">обеспечения деятельности аппарата </w:t>
      </w:r>
      <w:r>
        <w:rPr>
          <w:sz w:val="28"/>
          <w:szCs w:val="28"/>
        </w:rPr>
        <w:t>органа муниципальной власти</w:t>
      </w:r>
      <w:proofErr w:type="gramEnd"/>
      <w:r>
        <w:rPr>
          <w:sz w:val="28"/>
          <w:szCs w:val="28"/>
        </w:rPr>
        <w:t xml:space="preserve"> Лукичевского сельского поселения.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1.2. </w:t>
      </w:r>
      <w:proofErr w:type="gramStart"/>
      <w:r>
        <w:rPr>
          <w:sz w:val="28"/>
          <w:szCs w:val="28"/>
        </w:rPr>
        <w:t>В соответствии с частью 65 статьи 112 Федерального закона от 05.04.2013 № 44-ФЗ «О контрактной системе в сфере закупок товаров, работ, услуг для обеспечения государственных и муниципальных нужд» принять все необходимые меры в целях обеспечения изменения сроков исполнения государственных контрактов, и (или) цены государственных контрактов, и (или) цены единицы товара, работы, услуги, если при их исполнении в связи с распространением новой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2019-nCoV, возникли независящие от сторон государственных контрактов обстоятельства, влекущие невозможность их исполнения.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>
        <w:rPr>
          <w:sz w:val="28"/>
          <w:szCs w:val="28"/>
        </w:rPr>
        <w:t xml:space="preserve">Направлять невостребованные средства </w:t>
      </w:r>
      <w:r w:rsidR="00C8707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бюджета, в том числе экономию, сложившуюся при осуществлении закупок товаров, работ, </w:t>
      </w:r>
      <w:r w:rsidRPr="002D0ADC">
        <w:rPr>
          <w:spacing w:val="-4"/>
          <w:sz w:val="28"/>
          <w:szCs w:val="28"/>
        </w:rPr>
        <w:t xml:space="preserve">услуг для обеспечения государственных и муниципальных нужд (за исключением </w:t>
      </w:r>
      <w:r>
        <w:rPr>
          <w:sz w:val="28"/>
          <w:szCs w:val="28"/>
        </w:rPr>
        <w:t xml:space="preserve">экономии по целевым средствам, поступившим из федерального бюджета), на пополнение </w:t>
      </w:r>
      <w:r>
        <w:rPr>
          <w:sz w:val="28"/>
          <w:szCs w:val="28"/>
        </w:rPr>
        <w:lastRenderedPageBreak/>
        <w:t xml:space="preserve">резерва на финансовое обеспечение мероприятий, связанных с предотвращением влияния ухудшения экономической ситуации на развитие </w:t>
      </w:r>
      <w:r w:rsidRPr="002D0ADC">
        <w:rPr>
          <w:sz w:val="28"/>
          <w:szCs w:val="28"/>
        </w:rPr>
        <w:t>отраслей экономики, с профилактикой и устранением последствий распространения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  <w:proofErr w:type="gramEnd"/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Обязать соответствующими правовыми актами подведомственные учреждения, включая бюджетные и автономные, разработать и принять к исполнению аналогичные меры.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87077">
        <w:rPr>
          <w:sz w:val="28"/>
          <w:szCs w:val="28"/>
        </w:rPr>
        <w:t>Администрации Лукичевского сельского поселения</w:t>
      </w:r>
      <w:r>
        <w:rPr>
          <w:sz w:val="28"/>
          <w:szCs w:val="28"/>
        </w:rPr>
        <w:t xml:space="preserve"> обеспечивать, в пределах остатка средств на едином счете областного бюджета, в первоочередном порядке следующие приоритетные направления расходования средств: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публичных нормативных обязательств и других мер социальной поддержки граждан;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pacing w:val="-4"/>
          <w:sz w:val="28"/>
          <w:szCs w:val="28"/>
        </w:rPr>
        <w:t>оплату труда с учетом начислений по страховым взносам в государственные</w:t>
      </w:r>
      <w:r>
        <w:rPr>
          <w:sz w:val="28"/>
          <w:szCs w:val="28"/>
        </w:rPr>
        <w:t xml:space="preserve"> внебюджетные фонды;</w:t>
      </w:r>
    </w:p>
    <w:p w:rsidR="000F20C8" w:rsidRPr="002D0ADC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2D0ADC">
        <w:rPr>
          <w:sz w:val="28"/>
          <w:szCs w:val="28"/>
        </w:rPr>
        <w:t>обеспечение медикаментами</w:t>
      </w:r>
      <w:r>
        <w:rPr>
          <w:sz w:val="28"/>
          <w:szCs w:val="28"/>
        </w:rPr>
        <w:t>, питанием, мягким инвентарем и </w:t>
      </w:r>
      <w:r w:rsidRPr="002D0ADC">
        <w:rPr>
          <w:sz w:val="28"/>
          <w:szCs w:val="28"/>
        </w:rPr>
        <w:t>обмундированием;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коммунальных услуг;</w:t>
      </w:r>
    </w:p>
    <w:p w:rsidR="000F20C8" w:rsidRDefault="000F20C8" w:rsidP="000F20C8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уплату налогов, пошлин и иных обязательных платежей;</w:t>
      </w:r>
    </w:p>
    <w:p w:rsidR="000F20C8" w:rsidRDefault="000F20C8" w:rsidP="000F20C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судебных актов по искам к </w:t>
      </w:r>
      <w:r w:rsidR="00C87077">
        <w:rPr>
          <w:sz w:val="28"/>
          <w:szCs w:val="28"/>
        </w:rPr>
        <w:t>администрации Лукичевского сельского поселения</w:t>
      </w:r>
      <w:r>
        <w:rPr>
          <w:sz w:val="28"/>
          <w:szCs w:val="28"/>
        </w:rPr>
        <w:t xml:space="preserve">, судебных актов, предусматривающих обращение взыскания на средства </w:t>
      </w:r>
      <w:r w:rsidR="00C87077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бюджета.</w:t>
      </w:r>
    </w:p>
    <w:p w:rsidR="000F20C8" w:rsidRDefault="00C87077" w:rsidP="000F20C8">
      <w:pPr>
        <w:pStyle w:val="Default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0F20C8">
        <w:rPr>
          <w:spacing w:val="-2"/>
          <w:sz w:val="28"/>
          <w:szCs w:val="28"/>
        </w:rPr>
        <w:t>. </w:t>
      </w:r>
      <w:proofErr w:type="gramStart"/>
      <w:r w:rsidR="000F20C8">
        <w:rPr>
          <w:spacing w:val="-2"/>
          <w:sz w:val="28"/>
          <w:szCs w:val="28"/>
        </w:rPr>
        <w:t>Контроль за</w:t>
      </w:r>
      <w:proofErr w:type="gramEnd"/>
      <w:r w:rsidR="000F20C8">
        <w:rPr>
          <w:spacing w:val="-2"/>
          <w:sz w:val="28"/>
          <w:szCs w:val="28"/>
        </w:rPr>
        <w:t xml:space="preserve"> исполнением настоящего распоряжения оставляю за собой.</w:t>
      </w:r>
    </w:p>
    <w:p w:rsidR="000F20C8" w:rsidRDefault="000F20C8" w:rsidP="000F20C8">
      <w:pPr>
        <w:pStyle w:val="Default"/>
        <w:ind w:firstLine="709"/>
        <w:jc w:val="both"/>
        <w:rPr>
          <w:spacing w:val="-2"/>
          <w:sz w:val="28"/>
          <w:szCs w:val="28"/>
        </w:rPr>
      </w:pPr>
    </w:p>
    <w:p w:rsidR="00437FE3" w:rsidRDefault="00437FE3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</w:p>
    <w:p w:rsidR="00033566" w:rsidRPr="00033566" w:rsidRDefault="00033566" w:rsidP="00590C62">
      <w:pPr>
        <w:pStyle w:val="Default"/>
        <w:widowControl w:val="0"/>
        <w:spacing w:line="235" w:lineRule="auto"/>
        <w:jc w:val="both"/>
        <w:rPr>
          <w:sz w:val="28"/>
          <w:szCs w:val="28"/>
        </w:rPr>
      </w:pPr>
    </w:p>
    <w:p w:rsidR="001604C1" w:rsidRDefault="001604C1" w:rsidP="001604C1">
      <w:pPr>
        <w:pStyle w:val="a3"/>
        <w:rPr>
          <w:szCs w:val="28"/>
        </w:rPr>
      </w:pPr>
      <w:r>
        <w:rPr>
          <w:szCs w:val="28"/>
        </w:rPr>
        <w:t>Глава</w:t>
      </w:r>
      <w:r w:rsidRPr="0012088C">
        <w:rPr>
          <w:szCs w:val="28"/>
        </w:rPr>
        <w:t xml:space="preserve"> Администрации</w:t>
      </w:r>
    </w:p>
    <w:p w:rsidR="001604C1" w:rsidRPr="0012088C" w:rsidRDefault="00C87077" w:rsidP="001604C1">
      <w:pPr>
        <w:pStyle w:val="a3"/>
        <w:rPr>
          <w:szCs w:val="28"/>
        </w:rPr>
      </w:pPr>
      <w:r>
        <w:rPr>
          <w:szCs w:val="28"/>
        </w:rPr>
        <w:t>Лукичевского сельского поселения</w:t>
      </w:r>
      <w:r w:rsidR="00033566">
        <w:rPr>
          <w:szCs w:val="28"/>
        </w:rPr>
        <w:t xml:space="preserve">     </w:t>
      </w:r>
      <w:r w:rsidR="00033566">
        <w:rPr>
          <w:szCs w:val="28"/>
        </w:rPr>
        <w:tab/>
      </w:r>
      <w:r w:rsidR="00033566">
        <w:rPr>
          <w:szCs w:val="28"/>
        </w:rPr>
        <w:tab/>
      </w:r>
      <w:r w:rsidR="00033566">
        <w:rPr>
          <w:szCs w:val="28"/>
        </w:rPr>
        <w:tab/>
      </w:r>
      <w:r w:rsidR="001604C1">
        <w:rPr>
          <w:szCs w:val="28"/>
        </w:rPr>
        <w:t xml:space="preserve"> </w:t>
      </w:r>
      <w:r w:rsidR="00033566">
        <w:rPr>
          <w:szCs w:val="28"/>
        </w:rPr>
        <w:tab/>
      </w:r>
      <w:r w:rsidR="00033566">
        <w:rPr>
          <w:szCs w:val="28"/>
        </w:rPr>
        <w:tab/>
      </w:r>
      <w:bookmarkStart w:id="0" w:name="_GoBack"/>
      <w:bookmarkEnd w:id="0"/>
      <w:r>
        <w:rPr>
          <w:szCs w:val="28"/>
        </w:rPr>
        <w:t xml:space="preserve">Г.И. </w:t>
      </w:r>
      <w:proofErr w:type="spellStart"/>
      <w:r>
        <w:rPr>
          <w:szCs w:val="28"/>
        </w:rPr>
        <w:t>Гарбуз</w:t>
      </w:r>
      <w:proofErr w:type="spellEnd"/>
    </w:p>
    <w:p w:rsidR="001604C1" w:rsidRPr="005A3AD0" w:rsidRDefault="001604C1" w:rsidP="001604C1">
      <w:pPr>
        <w:pStyle w:val="a3"/>
        <w:jc w:val="center"/>
        <w:rPr>
          <w:szCs w:val="28"/>
        </w:rPr>
      </w:pPr>
    </w:p>
    <w:p w:rsidR="001604C1" w:rsidRPr="005A3AD0" w:rsidRDefault="001604C1" w:rsidP="001604C1">
      <w:pPr>
        <w:pStyle w:val="a3"/>
        <w:rPr>
          <w:szCs w:val="28"/>
        </w:rPr>
      </w:pPr>
    </w:p>
    <w:p w:rsidR="00590C62" w:rsidRDefault="00590C62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</w:p>
    <w:p w:rsidR="00033566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Распоряжение вносит</w:t>
      </w:r>
    </w:p>
    <w:p w:rsidR="00033566" w:rsidRPr="0001551B" w:rsidRDefault="00033566" w:rsidP="00590C62">
      <w:pPr>
        <w:pStyle w:val="Default"/>
        <w:widowControl w:val="0"/>
        <w:spacing w:line="235" w:lineRule="auto"/>
        <w:jc w:val="both"/>
        <w:rPr>
          <w:sz w:val="20"/>
          <w:szCs w:val="20"/>
        </w:rPr>
      </w:pPr>
      <w:r>
        <w:rPr>
          <w:sz w:val="20"/>
          <w:szCs w:val="20"/>
        </w:rPr>
        <w:t>Финансовый отдел</w:t>
      </w:r>
    </w:p>
    <w:sectPr w:rsidR="00033566" w:rsidRPr="0001551B" w:rsidSect="00033566">
      <w:headerReference w:type="default" r:id="rId6"/>
      <w:footerReference w:type="even" r:id="rId7"/>
      <w:pgSz w:w="11907" w:h="16840"/>
      <w:pgMar w:top="1134" w:right="567" w:bottom="1134" w:left="1134" w:header="720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44C" w:rsidRDefault="0021344C">
      <w:r>
        <w:separator/>
      </w:r>
    </w:p>
  </w:endnote>
  <w:endnote w:type="continuationSeparator" w:id="0">
    <w:p w:rsidR="0021344C" w:rsidRDefault="00213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E1" w:rsidRDefault="00267B3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67E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67E1" w:rsidRDefault="001667E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44C" w:rsidRDefault="0021344C">
      <w:r>
        <w:separator/>
      </w:r>
    </w:p>
  </w:footnote>
  <w:footnote w:type="continuationSeparator" w:id="0">
    <w:p w:rsidR="0021344C" w:rsidRDefault="00213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651833"/>
      <w:docPartObj>
        <w:docPartGallery w:val="Page Numbers (Top of Page)"/>
        <w:docPartUnique/>
      </w:docPartObj>
    </w:sdtPr>
    <w:sdtContent>
      <w:p w:rsidR="001667E1" w:rsidRDefault="00267B3C">
        <w:pPr>
          <w:pStyle w:val="a7"/>
          <w:jc w:val="center"/>
        </w:pPr>
        <w:r>
          <w:fldChar w:fldCharType="begin"/>
        </w:r>
        <w:r w:rsidR="00033566">
          <w:instrText>PAGE   \* MERGEFORMAT</w:instrText>
        </w:r>
        <w:r>
          <w:fldChar w:fldCharType="separate"/>
        </w:r>
        <w:r w:rsidR="00EA13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FE3"/>
    <w:rsid w:val="0001551B"/>
    <w:rsid w:val="00033566"/>
    <w:rsid w:val="00050C68"/>
    <w:rsid w:val="0005372C"/>
    <w:rsid w:val="00054D8B"/>
    <w:rsid w:val="000559D5"/>
    <w:rsid w:val="00060F3C"/>
    <w:rsid w:val="00073769"/>
    <w:rsid w:val="000808D6"/>
    <w:rsid w:val="000A726F"/>
    <w:rsid w:val="000B4002"/>
    <w:rsid w:val="000B66C7"/>
    <w:rsid w:val="000C1479"/>
    <w:rsid w:val="000C430D"/>
    <w:rsid w:val="000F20C8"/>
    <w:rsid w:val="000F2B40"/>
    <w:rsid w:val="000F5B6A"/>
    <w:rsid w:val="00104E0D"/>
    <w:rsid w:val="0010504A"/>
    <w:rsid w:val="00116BFA"/>
    <w:rsid w:val="00125DE3"/>
    <w:rsid w:val="00153B21"/>
    <w:rsid w:val="001604C1"/>
    <w:rsid w:val="001667E1"/>
    <w:rsid w:val="001A5A1F"/>
    <w:rsid w:val="001C1D98"/>
    <w:rsid w:val="001C3A47"/>
    <w:rsid w:val="001D2690"/>
    <w:rsid w:val="001F4BE3"/>
    <w:rsid w:val="001F6D02"/>
    <w:rsid w:val="001F7FC8"/>
    <w:rsid w:val="0021344C"/>
    <w:rsid w:val="00220749"/>
    <w:rsid w:val="002504E8"/>
    <w:rsid w:val="00254382"/>
    <w:rsid w:val="0026191F"/>
    <w:rsid w:val="00267B3C"/>
    <w:rsid w:val="0027031E"/>
    <w:rsid w:val="00277326"/>
    <w:rsid w:val="0028703B"/>
    <w:rsid w:val="002A2062"/>
    <w:rsid w:val="002A31A1"/>
    <w:rsid w:val="002B6527"/>
    <w:rsid w:val="002C135C"/>
    <w:rsid w:val="002C5E60"/>
    <w:rsid w:val="002C6EC7"/>
    <w:rsid w:val="002E65D5"/>
    <w:rsid w:val="002F63E3"/>
    <w:rsid w:val="002F74D7"/>
    <w:rsid w:val="0030124B"/>
    <w:rsid w:val="00310BC9"/>
    <w:rsid w:val="00313D3A"/>
    <w:rsid w:val="00341FC1"/>
    <w:rsid w:val="003472EF"/>
    <w:rsid w:val="0037040B"/>
    <w:rsid w:val="003921D8"/>
    <w:rsid w:val="003B2193"/>
    <w:rsid w:val="00407B71"/>
    <w:rsid w:val="00425061"/>
    <w:rsid w:val="0043686A"/>
    <w:rsid w:val="00437FE3"/>
    <w:rsid w:val="00441069"/>
    <w:rsid w:val="00444636"/>
    <w:rsid w:val="00446302"/>
    <w:rsid w:val="00453869"/>
    <w:rsid w:val="004711EC"/>
    <w:rsid w:val="00480BC7"/>
    <w:rsid w:val="004871AA"/>
    <w:rsid w:val="004B237A"/>
    <w:rsid w:val="004B6A5C"/>
    <w:rsid w:val="004E78FD"/>
    <w:rsid w:val="004F7011"/>
    <w:rsid w:val="00501E99"/>
    <w:rsid w:val="005028B6"/>
    <w:rsid w:val="00515D9C"/>
    <w:rsid w:val="00531FBD"/>
    <w:rsid w:val="0053366A"/>
    <w:rsid w:val="00587BF6"/>
    <w:rsid w:val="00590C62"/>
    <w:rsid w:val="005C5FF3"/>
    <w:rsid w:val="00611679"/>
    <w:rsid w:val="00612A9E"/>
    <w:rsid w:val="00613D7D"/>
    <w:rsid w:val="00644CED"/>
    <w:rsid w:val="006564DB"/>
    <w:rsid w:val="00660EE3"/>
    <w:rsid w:val="00676B57"/>
    <w:rsid w:val="006858B3"/>
    <w:rsid w:val="006B29CF"/>
    <w:rsid w:val="00700055"/>
    <w:rsid w:val="007120F8"/>
    <w:rsid w:val="007219F0"/>
    <w:rsid w:val="0074644B"/>
    <w:rsid w:val="007730B1"/>
    <w:rsid w:val="00782222"/>
    <w:rsid w:val="007936ED"/>
    <w:rsid w:val="007A1B3C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5FEC"/>
    <w:rsid w:val="008A26EE"/>
    <w:rsid w:val="008B6AD3"/>
    <w:rsid w:val="008C0571"/>
    <w:rsid w:val="008C53DE"/>
    <w:rsid w:val="00910044"/>
    <w:rsid w:val="009122B1"/>
    <w:rsid w:val="00913129"/>
    <w:rsid w:val="00917C70"/>
    <w:rsid w:val="009228DF"/>
    <w:rsid w:val="00924E84"/>
    <w:rsid w:val="00947FCC"/>
    <w:rsid w:val="00972716"/>
    <w:rsid w:val="00985A10"/>
    <w:rsid w:val="00A061D7"/>
    <w:rsid w:val="00A30E81"/>
    <w:rsid w:val="00A34804"/>
    <w:rsid w:val="00A64BF6"/>
    <w:rsid w:val="00A67B50"/>
    <w:rsid w:val="00A941CF"/>
    <w:rsid w:val="00AE2601"/>
    <w:rsid w:val="00AE2CB6"/>
    <w:rsid w:val="00B00336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E334B"/>
    <w:rsid w:val="00BF39F0"/>
    <w:rsid w:val="00C11FDF"/>
    <w:rsid w:val="00C40591"/>
    <w:rsid w:val="00C572C4"/>
    <w:rsid w:val="00C731BB"/>
    <w:rsid w:val="00C87077"/>
    <w:rsid w:val="00CA151C"/>
    <w:rsid w:val="00CB1900"/>
    <w:rsid w:val="00CB43C1"/>
    <w:rsid w:val="00CB5667"/>
    <w:rsid w:val="00CD077D"/>
    <w:rsid w:val="00CE5183"/>
    <w:rsid w:val="00D00358"/>
    <w:rsid w:val="00D1001E"/>
    <w:rsid w:val="00D73323"/>
    <w:rsid w:val="00DA0D02"/>
    <w:rsid w:val="00DB4D6B"/>
    <w:rsid w:val="00DC2302"/>
    <w:rsid w:val="00DE50C1"/>
    <w:rsid w:val="00E04378"/>
    <w:rsid w:val="00E138E0"/>
    <w:rsid w:val="00E3132E"/>
    <w:rsid w:val="00E33D0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305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4161B"/>
    <w:rsid w:val="00F52A82"/>
    <w:rsid w:val="00F65C2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B6"/>
  </w:style>
  <w:style w:type="paragraph" w:styleId="1">
    <w:name w:val="heading 1"/>
    <w:basedOn w:val="a"/>
    <w:next w:val="a"/>
    <w:link w:val="10"/>
    <w:qFormat/>
    <w:rsid w:val="005028B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28B6"/>
    <w:rPr>
      <w:sz w:val="28"/>
    </w:rPr>
  </w:style>
  <w:style w:type="paragraph" w:styleId="a4">
    <w:name w:val="Body Text Indent"/>
    <w:basedOn w:val="a"/>
    <w:rsid w:val="005028B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5028B6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5028B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5028B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028B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character" w:customStyle="1" w:styleId="10">
    <w:name w:val="Заголовок 1 Знак"/>
    <w:basedOn w:val="a0"/>
    <w:link w:val="1"/>
    <w:rsid w:val="00437FE3"/>
    <w:rPr>
      <w:rFonts w:ascii="AG Souvenir" w:hAnsi="AG Souvenir"/>
      <w:b/>
      <w:spacing w:val="38"/>
      <w:sz w:val="28"/>
    </w:rPr>
  </w:style>
  <w:style w:type="paragraph" w:customStyle="1" w:styleId="Default">
    <w:name w:val="Default"/>
    <w:rsid w:val="00437FE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0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СЭФ</cp:lastModifiedBy>
  <cp:revision>2</cp:revision>
  <cp:lastPrinted>2020-04-10T09:41:00Z</cp:lastPrinted>
  <dcterms:created xsi:type="dcterms:W3CDTF">2021-02-10T06:07:00Z</dcterms:created>
  <dcterms:modified xsi:type="dcterms:W3CDTF">2021-02-10T06:07:00Z</dcterms:modified>
</cp:coreProperties>
</file>