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9A" w:rsidRPr="00576852" w:rsidRDefault="00B41D9A" w:rsidP="00B41D9A">
      <w:pPr>
        <w:jc w:val="center"/>
      </w:pPr>
      <w:r w:rsidRPr="00576852">
        <w:t xml:space="preserve">АДМИНИСТРАЦИЯ </w:t>
      </w:r>
    </w:p>
    <w:p w:rsidR="00B41D9A" w:rsidRPr="00576852" w:rsidRDefault="00501A5A" w:rsidP="00B41D9A">
      <w:pPr>
        <w:jc w:val="center"/>
      </w:pPr>
      <w:r>
        <w:t>ЛУКИЧЕВСКОГО</w:t>
      </w:r>
      <w:r w:rsidR="00B41D9A" w:rsidRPr="00576852">
        <w:t xml:space="preserve"> СЕЛЬСКОГО ПОСЕЛЕНИЯ</w:t>
      </w:r>
    </w:p>
    <w:p w:rsidR="00B41D9A" w:rsidRPr="00576852" w:rsidRDefault="00B41D9A" w:rsidP="00B41D9A">
      <w:pPr>
        <w:jc w:val="center"/>
      </w:pPr>
      <w:r w:rsidRPr="00576852">
        <w:t>МИЛЮТИНСКОГО РАЙОНА РОСТОВСКОЙ ОБЛАСТИ</w:t>
      </w:r>
    </w:p>
    <w:p w:rsidR="00B41D9A" w:rsidRPr="00576852" w:rsidRDefault="00B41D9A" w:rsidP="00B41D9A">
      <w:pPr>
        <w:jc w:val="center"/>
      </w:pPr>
    </w:p>
    <w:p w:rsidR="00B41D9A" w:rsidRPr="00B41D9A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  <w:r w:rsidRPr="00576852">
        <w:rPr>
          <w:sz w:val="24"/>
          <w:szCs w:val="24"/>
        </w:rPr>
        <w:t xml:space="preserve">ПОСТАНОВЛЕНИЕ </w:t>
      </w:r>
    </w:p>
    <w:p w:rsidR="00B41D9A" w:rsidRPr="00576852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</w:p>
    <w:p w:rsidR="00B41D9A" w:rsidRPr="00576852" w:rsidRDefault="00A30959" w:rsidP="00B41D9A">
      <w:pPr>
        <w:pStyle w:val="a3"/>
        <w:tabs>
          <w:tab w:val="clear" w:pos="2190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>29</w:t>
      </w:r>
      <w:r w:rsidR="00A052C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июля</w:t>
      </w:r>
      <w:r w:rsidR="00E143BA">
        <w:rPr>
          <w:spacing w:val="-4"/>
          <w:sz w:val="24"/>
          <w:szCs w:val="24"/>
        </w:rPr>
        <w:t xml:space="preserve"> </w:t>
      </w:r>
      <w:r w:rsidR="00B41D9A" w:rsidRPr="00576852">
        <w:rPr>
          <w:spacing w:val="-1"/>
          <w:sz w:val="24"/>
          <w:szCs w:val="24"/>
        </w:rPr>
        <w:t>20</w:t>
      </w:r>
      <w:r w:rsidR="00A052CD">
        <w:rPr>
          <w:spacing w:val="-1"/>
          <w:sz w:val="24"/>
          <w:szCs w:val="24"/>
        </w:rPr>
        <w:t>2</w:t>
      </w:r>
      <w:r>
        <w:rPr>
          <w:spacing w:val="-1"/>
          <w:sz w:val="24"/>
          <w:szCs w:val="24"/>
        </w:rPr>
        <w:t>4</w:t>
      </w:r>
      <w:r w:rsidR="00B41D9A" w:rsidRPr="00576852">
        <w:rPr>
          <w:spacing w:val="-1"/>
          <w:sz w:val="24"/>
          <w:szCs w:val="24"/>
        </w:rPr>
        <w:t xml:space="preserve"> г.</w:t>
      </w:r>
      <w:r w:rsidR="00B41D9A" w:rsidRPr="00576852">
        <w:rPr>
          <w:spacing w:val="-1"/>
          <w:sz w:val="24"/>
          <w:szCs w:val="24"/>
        </w:rPr>
        <w:tab/>
        <w:t xml:space="preserve">                         </w:t>
      </w:r>
      <w:r w:rsidR="00B41D9A" w:rsidRPr="00576852">
        <w:rPr>
          <w:sz w:val="24"/>
          <w:szCs w:val="24"/>
        </w:rPr>
        <w:t xml:space="preserve">№ </w:t>
      </w:r>
      <w:r w:rsidR="00457B7B">
        <w:rPr>
          <w:sz w:val="24"/>
          <w:szCs w:val="24"/>
        </w:rPr>
        <w:t>5</w:t>
      </w:r>
      <w:r>
        <w:rPr>
          <w:sz w:val="24"/>
          <w:szCs w:val="24"/>
        </w:rPr>
        <w:t>2</w:t>
      </w:r>
      <w:r w:rsidR="00B41D9A" w:rsidRPr="00576852">
        <w:rPr>
          <w:spacing w:val="-1"/>
          <w:sz w:val="24"/>
          <w:szCs w:val="24"/>
        </w:rPr>
        <w:t xml:space="preserve">                                     </w:t>
      </w:r>
      <w:proofErr w:type="spellStart"/>
      <w:r w:rsidR="00501A5A">
        <w:rPr>
          <w:spacing w:val="-1"/>
          <w:sz w:val="24"/>
          <w:szCs w:val="24"/>
        </w:rPr>
        <w:t>х</w:t>
      </w:r>
      <w:proofErr w:type="gramStart"/>
      <w:r w:rsidR="00501A5A">
        <w:rPr>
          <w:spacing w:val="-1"/>
          <w:sz w:val="24"/>
          <w:szCs w:val="24"/>
        </w:rPr>
        <w:t>.С</w:t>
      </w:r>
      <w:proofErr w:type="gramEnd"/>
      <w:r w:rsidR="00501A5A">
        <w:rPr>
          <w:spacing w:val="-1"/>
          <w:sz w:val="24"/>
          <w:szCs w:val="24"/>
        </w:rPr>
        <w:t>улинский</w:t>
      </w:r>
      <w:proofErr w:type="spellEnd"/>
    </w:p>
    <w:p w:rsidR="00B41D9A" w:rsidRPr="00576852" w:rsidRDefault="00B41D9A" w:rsidP="00B41D9A"/>
    <w:p w:rsidR="004C2F4B" w:rsidRDefault="004C2F4B" w:rsidP="00457B7B">
      <w:r>
        <w:t>О результатах оценки эффективности</w:t>
      </w:r>
    </w:p>
    <w:p w:rsidR="004C2F4B" w:rsidRDefault="004C2F4B" w:rsidP="00457B7B">
      <w:r>
        <w:t xml:space="preserve"> налоговых расходов Лукичевского</w:t>
      </w:r>
    </w:p>
    <w:p w:rsidR="004C2F4B" w:rsidRDefault="004C2F4B" w:rsidP="00A30959">
      <w:r>
        <w:t xml:space="preserve"> сельского поселения</w:t>
      </w:r>
    </w:p>
    <w:p w:rsidR="00457B7B" w:rsidRDefault="004C2F4B" w:rsidP="00457B7B">
      <w:r>
        <w:t xml:space="preserve"> за 202</w:t>
      </w:r>
      <w:r w:rsidR="00A30959">
        <w:t>3</w:t>
      </w:r>
      <w:r>
        <w:t xml:space="preserve"> год</w:t>
      </w:r>
    </w:p>
    <w:p w:rsidR="004C2F4B" w:rsidRDefault="004C2F4B" w:rsidP="00457B7B"/>
    <w:p w:rsidR="004C2F4B" w:rsidRPr="00A30959" w:rsidRDefault="004C2F4B" w:rsidP="00457B7B"/>
    <w:p w:rsidR="00A30959" w:rsidRPr="00A30959" w:rsidRDefault="00A30959" w:rsidP="00A30959">
      <w:pPr>
        <w:ind w:firstLine="708"/>
        <w:jc w:val="both"/>
      </w:pPr>
      <w:r w:rsidRPr="00A30959">
        <w:t xml:space="preserve">В целях обоснованности предоставления режимов льготного налогообложения в </w:t>
      </w:r>
      <w:proofErr w:type="spellStart"/>
      <w:r>
        <w:t>Лукичевском</w:t>
      </w:r>
      <w:proofErr w:type="spellEnd"/>
      <w:r w:rsidRPr="00A30959">
        <w:t xml:space="preserve"> сельском поселении и в соответствии с Постановлением Администрации </w:t>
      </w:r>
      <w:r>
        <w:t>Лукичевского</w:t>
      </w:r>
      <w:r w:rsidRPr="00A30959">
        <w:t xml:space="preserve"> сельского поселения от </w:t>
      </w:r>
      <w:r>
        <w:t>20.12</w:t>
      </w:r>
      <w:r w:rsidRPr="00576852">
        <w:t>.201</w:t>
      </w:r>
      <w:r>
        <w:t>9</w:t>
      </w:r>
      <w:r w:rsidRPr="00576852">
        <w:t xml:space="preserve"> № </w:t>
      </w:r>
      <w:r>
        <w:t>45</w:t>
      </w:r>
      <w:r w:rsidRPr="00A30959">
        <w:t xml:space="preserve"> «Об утверждении методики оценки эффективности налоговых расходов Милютинского сельского поселения»,</w:t>
      </w:r>
    </w:p>
    <w:p w:rsidR="00457B7B" w:rsidRPr="004C2F4B" w:rsidRDefault="00457B7B" w:rsidP="00457B7B">
      <w:pPr>
        <w:jc w:val="center"/>
        <w:rPr>
          <w:color w:val="000000"/>
        </w:rPr>
      </w:pPr>
    </w:p>
    <w:p w:rsidR="00457B7B" w:rsidRPr="004C2F4B" w:rsidRDefault="00457B7B" w:rsidP="00457B7B">
      <w:pPr>
        <w:jc w:val="center"/>
        <w:rPr>
          <w:color w:val="000000"/>
        </w:rPr>
      </w:pPr>
      <w:r w:rsidRPr="004C2F4B">
        <w:rPr>
          <w:color w:val="000000"/>
        </w:rPr>
        <w:t>ПОСТАНОВЛЯЮ:</w:t>
      </w:r>
    </w:p>
    <w:p w:rsidR="00457B7B" w:rsidRPr="004C2F4B" w:rsidRDefault="00457B7B" w:rsidP="00457B7B">
      <w:pPr>
        <w:jc w:val="center"/>
      </w:pPr>
    </w:p>
    <w:p w:rsidR="00A30959" w:rsidRPr="00A30959" w:rsidRDefault="00523AC0" w:rsidP="00A30959">
      <w:pPr>
        <w:ind w:firstLine="708"/>
        <w:jc w:val="both"/>
      </w:pPr>
      <w:r w:rsidRPr="00523AC0">
        <w:t xml:space="preserve"> </w:t>
      </w:r>
      <w:proofErr w:type="spellStart"/>
      <w:r w:rsidR="00A30959" w:rsidRPr="00A30959">
        <w:t>1</w:t>
      </w:r>
      <w:proofErr w:type="spellEnd"/>
      <w:r w:rsidR="00A30959" w:rsidRPr="00A30959">
        <w:t xml:space="preserve">. Утвердить результаты оценки эффективности налоговых расходов </w:t>
      </w:r>
      <w:r w:rsidR="00A30959">
        <w:t>Лукичевского</w:t>
      </w:r>
      <w:r w:rsidR="00A30959" w:rsidRPr="00A30959">
        <w:t xml:space="preserve"> сельского поселения согласно приложению № 1.</w:t>
      </w:r>
    </w:p>
    <w:p w:rsidR="00523AC0" w:rsidRPr="00A30959" w:rsidRDefault="00523AC0" w:rsidP="00523AC0">
      <w:pPr>
        <w:ind w:firstLine="708"/>
        <w:jc w:val="both"/>
      </w:pPr>
      <w:r w:rsidRPr="00A30959">
        <w:t xml:space="preserve">. </w:t>
      </w:r>
    </w:p>
    <w:p w:rsidR="00457B7B" w:rsidRDefault="00523AC0" w:rsidP="00523AC0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23AC0" w:rsidRDefault="00523AC0" w:rsidP="00523AC0">
      <w:pPr>
        <w:ind w:firstLine="708"/>
        <w:jc w:val="both"/>
      </w:pPr>
    </w:p>
    <w:p w:rsidR="00523AC0" w:rsidRDefault="00523AC0" w:rsidP="00523AC0">
      <w:pPr>
        <w:ind w:firstLine="708"/>
        <w:jc w:val="both"/>
      </w:pPr>
    </w:p>
    <w:p w:rsidR="00523AC0" w:rsidRDefault="00523AC0" w:rsidP="00523AC0">
      <w:pPr>
        <w:ind w:firstLine="708"/>
        <w:jc w:val="both"/>
      </w:pPr>
    </w:p>
    <w:p w:rsidR="00523AC0" w:rsidRPr="004C2F4B" w:rsidRDefault="00523AC0" w:rsidP="00523AC0">
      <w:pPr>
        <w:ind w:firstLine="708"/>
        <w:jc w:val="both"/>
      </w:pPr>
    </w:p>
    <w:p w:rsidR="00B41D9A" w:rsidRPr="00576852" w:rsidRDefault="00B41D9A" w:rsidP="00B41D9A">
      <w:pPr>
        <w:jc w:val="both"/>
      </w:pPr>
    </w:p>
    <w:p w:rsidR="00731B0B" w:rsidRDefault="00B41D9A" w:rsidP="00B41D9A">
      <w:pPr>
        <w:jc w:val="both"/>
      </w:pPr>
      <w:r w:rsidRPr="00576852">
        <w:t xml:space="preserve">Глава </w:t>
      </w:r>
      <w:r>
        <w:t xml:space="preserve">Администрации </w:t>
      </w:r>
      <w:r w:rsidR="00501A5A">
        <w:t>Лукиче</w:t>
      </w:r>
      <w:r w:rsidRPr="00576852">
        <w:t>вского</w:t>
      </w:r>
    </w:p>
    <w:p w:rsidR="00B41D9A" w:rsidRPr="00576852" w:rsidRDefault="006037EB" w:rsidP="00B41D9A">
      <w:pPr>
        <w:jc w:val="both"/>
      </w:pPr>
      <w:r>
        <w:t xml:space="preserve"> </w:t>
      </w:r>
      <w:r w:rsidR="00B41D9A" w:rsidRPr="00576852">
        <w:t xml:space="preserve">сельского поселения                                                                 </w:t>
      </w:r>
      <w:r w:rsidR="00501A5A">
        <w:t>А.Н. Ткачев</w:t>
      </w: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A052CD" w:rsidRDefault="00A052CD" w:rsidP="00B41D9A"/>
    <w:p w:rsidR="00A052CD" w:rsidRDefault="00A052CD" w:rsidP="00B41D9A"/>
    <w:p w:rsidR="00A052CD" w:rsidRDefault="00A052CD" w:rsidP="00B41D9A"/>
    <w:p w:rsidR="00A052CD" w:rsidRDefault="00A052CD" w:rsidP="00B41D9A"/>
    <w:p w:rsidR="00A052CD" w:rsidRDefault="00A052CD" w:rsidP="00B41D9A"/>
    <w:p w:rsidR="00A052CD" w:rsidRDefault="00A052CD" w:rsidP="00B41D9A"/>
    <w:p w:rsidR="00B41D9A" w:rsidRDefault="00B41D9A" w:rsidP="00B41D9A"/>
    <w:p w:rsidR="000810D8" w:rsidRDefault="000810D8" w:rsidP="00B41D9A"/>
    <w:p w:rsidR="00A30959" w:rsidRPr="004835F9" w:rsidRDefault="00A30959" w:rsidP="00A30959">
      <w:pPr>
        <w:jc w:val="right"/>
        <w:rPr>
          <w:sz w:val="28"/>
        </w:rPr>
      </w:pPr>
      <w:r w:rsidRPr="004835F9">
        <w:rPr>
          <w:sz w:val="28"/>
        </w:rPr>
        <w:lastRenderedPageBreak/>
        <w:t xml:space="preserve">Приложение № 1 </w:t>
      </w:r>
    </w:p>
    <w:p w:rsidR="00A30959" w:rsidRPr="004835F9" w:rsidRDefault="00A30959" w:rsidP="00A30959">
      <w:pPr>
        <w:jc w:val="right"/>
        <w:rPr>
          <w:sz w:val="28"/>
        </w:rPr>
      </w:pPr>
      <w:r w:rsidRPr="004835F9">
        <w:rPr>
          <w:sz w:val="28"/>
        </w:rPr>
        <w:t xml:space="preserve">к постановлению № </w:t>
      </w:r>
      <w:r>
        <w:rPr>
          <w:sz w:val="28"/>
        </w:rPr>
        <w:t>32</w:t>
      </w:r>
      <w:r w:rsidRPr="004835F9">
        <w:rPr>
          <w:sz w:val="28"/>
        </w:rPr>
        <w:t xml:space="preserve"> от 2</w:t>
      </w:r>
      <w:r>
        <w:rPr>
          <w:sz w:val="28"/>
        </w:rPr>
        <w:t>9</w:t>
      </w:r>
      <w:r w:rsidRPr="004835F9">
        <w:rPr>
          <w:sz w:val="28"/>
        </w:rPr>
        <w:t>.07.202</w:t>
      </w:r>
      <w:r>
        <w:rPr>
          <w:sz w:val="28"/>
        </w:rPr>
        <w:t>4</w:t>
      </w:r>
      <w:r w:rsidRPr="004835F9">
        <w:rPr>
          <w:sz w:val="28"/>
        </w:rPr>
        <w:t xml:space="preserve"> г.</w:t>
      </w:r>
    </w:p>
    <w:p w:rsidR="00A30959" w:rsidRPr="004835F9" w:rsidRDefault="00A30959" w:rsidP="00A30959">
      <w:pPr>
        <w:jc w:val="right"/>
        <w:rPr>
          <w:sz w:val="28"/>
        </w:rPr>
      </w:pPr>
    </w:p>
    <w:p w:rsidR="00A30959" w:rsidRPr="004835F9" w:rsidRDefault="00A30959" w:rsidP="00A30959">
      <w:pPr>
        <w:jc w:val="center"/>
        <w:rPr>
          <w:sz w:val="28"/>
        </w:rPr>
      </w:pPr>
      <w:r w:rsidRPr="004835F9">
        <w:rPr>
          <w:sz w:val="28"/>
        </w:rPr>
        <w:t>Результаты проведения оценки эффективности налоговых расходов Милютинского сельского поселения за 202</w:t>
      </w:r>
      <w:r>
        <w:rPr>
          <w:sz w:val="28"/>
        </w:rPr>
        <w:t>3</w:t>
      </w:r>
      <w:r w:rsidRPr="004835F9">
        <w:rPr>
          <w:sz w:val="28"/>
        </w:rPr>
        <w:t xml:space="preserve"> год</w:t>
      </w:r>
    </w:p>
    <w:p w:rsidR="00A30959" w:rsidRPr="004835F9" w:rsidRDefault="00A30959" w:rsidP="00A30959">
      <w:pPr>
        <w:jc w:val="right"/>
        <w:rPr>
          <w:sz w:val="28"/>
        </w:rPr>
      </w:pPr>
    </w:p>
    <w:p w:rsidR="00B41D9A" w:rsidRDefault="00B41D9A" w:rsidP="00DB2BB0">
      <w:pPr>
        <w:ind w:firstLine="709"/>
        <w:jc w:val="both"/>
      </w:pPr>
      <w:r w:rsidRPr="00576852">
        <w:t xml:space="preserve">В </w:t>
      </w:r>
      <w:r w:rsidR="00A052CD" w:rsidRPr="00576852">
        <w:t>соответствии</w:t>
      </w:r>
      <w:r w:rsidR="00A052CD">
        <w:t xml:space="preserve"> с</w:t>
      </w:r>
      <w:r w:rsidR="00A052CD" w:rsidRPr="00576852">
        <w:t xml:space="preserve"> постановлени</w:t>
      </w:r>
      <w:r w:rsidR="00A052CD">
        <w:t>ем</w:t>
      </w:r>
      <w:r w:rsidR="00A052CD" w:rsidRPr="00576852">
        <w:t xml:space="preserve"> Администрации </w:t>
      </w:r>
      <w:r w:rsidR="00501A5A">
        <w:t>Лукиче</w:t>
      </w:r>
      <w:r w:rsidR="00A052CD" w:rsidRPr="00576852">
        <w:t xml:space="preserve">вского сельского поселения от </w:t>
      </w:r>
      <w:r w:rsidR="00501A5A">
        <w:t>20</w:t>
      </w:r>
      <w:r w:rsidR="00A052CD">
        <w:t>.12</w:t>
      </w:r>
      <w:r w:rsidR="00A052CD" w:rsidRPr="00576852">
        <w:t>.201</w:t>
      </w:r>
      <w:r w:rsidR="00A052CD">
        <w:t>9</w:t>
      </w:r>
      <w:r w:rsidR="00A052CD" w:rsidRPr="00576852">
        <w:t xml:space="preserve"> № </w:t>
      </w:r>
      <w:r w:rsidR="00501A5A">
        <w:t>45</w:t>
      </w:r>
      <w:r w:rsidR="00A052CD" w:rsidRPr="00576852">
        <w:t>«О</w:t>
      </w:r>
      <w:r w:rsidR="00A052CD">
        <w:t xml:space="preserve">б утверждении методики оценки эффективности налоговых расходов </w:t>
      </w:r>
      <w:r w:rsidR="00501A5A">
        <w:t>Лукиче</w:t>
      </w:r>
      <w:r w:rsidR="00A052CD">
        <w:t>вского сельского поселения</w:t>
      </w:r>
      <w:r w:rsidR="00A052CD" w:rsidRPr="00576852">
        <w:t>»</w:t>
      </w:r>
      <w:r w:rsidR="00A052CD">
        <w:t xml:space="preserve"> </w:t>
      </w:r>
      <w:r w:rsidR="00DB2BB0">
        <w:t xml:space="preserve">Администрацией </w:t>
      </w:r>
      <w:r w:rsidR="00501A5A">
        <w:t>Лукиче</w:t>
      </w:r>
      <w:r w:rsidR="00DB2BB0">
        <w:t xml:space="preserve">вского сельского поселения </w:t>
      </w:r>
      <w:r w:rsidR="00DB2BB0" w:rsidRPr="00DB2BB0">
        <w:t>проведена инвентаризация действующих налоговых льгот, установленных на местном уровне и оценка их эффективност</w:t>
      </w:r>
      <w:r w:rsidR="00DB2BB0">
        <w:t>и</w:t>
      </w:r>
      <w:r w:rsidRPr="00576852">
        <w:t>.</w:t>
      </w:r>
    </w:p>
    <w:p w:rsidR="00523AC0" w:rsidRPr="00576852" w:rsidRDefault="00523AC0" w:rsidP="00DB2BB0">
      <w:pPr>
        <w:ind w:firstLine="709"/>
        <w:jc w:val="both"/>
      </w:pPr>
    </w:p>
    <w:p w:rsidR="00523AC0" w:rsidRDefault="004C2F4B" w:rsidP="00FA208B">
      <w:pPr>
        <w:widowControl w:val="0"/>
        <w:autoSpaceDE w:val="0"/>
        <w:autoSpaceDN w:val="0"/>
        <w:adjustRightInd w:val="0"/>
        <w:jc w:val="center"/>
      </w:pPr>
      <w:r>
        <w:t xml:space="preserve">Оценка эффективности налоговых расходов проводится в разрезе видов местных налогов в отношении каждой из предоставленных льгот и по каждой категории получателей. На территории </w:t>
      </w:r>
      <w:r w:rsidR="00523AC0">
        <w:t>Лукичевского</w:t>
      </w:r>
      <w:r>
        <w:t xml:space="preserve"> сельского поселения введены следующие виды налогов, по которым установлены льготы:</w:t>
      </w:r>
    </w:p>
    <w:p w:rsidR="00523AC0" w:rsidRDefault="004C2F4B" w:rsidP="00FA208B">
      <w:pPr>
        <w:widowControl w:val="0"/>
        <w:autoSpaceDE w:val="0"/>
        <w:autoSpaceDN w:val="0"/>
        <w:adjustRightInd w:val="0"/>
        <w:jc w:val="center"/>
      </w:pPr>
      <w:r>
        <w:t xml:space="preserve"> - налог на имущество физических лиц;</w:t>
      </w:r>
    </w:p>
    <w:p w:rsidR="00523AC0" w:rsidRDefault="004C2F4B" w:rsidP="00FA208B">
      <w:pPr>
        <w:widowControl w:val="0"/>
        <w:autoSpaceDE w:val="0"/>
        <w:autoSpaceDN w:val="0"/>
        <w:adjustRightInd w:val="0"/>
        <w:jc w:val="center"/>
      </w:pPr>
      <w:r>
        <w:t xml:space="preserve"> - земельный налог. </w:t>
      </w:r>
    </w:p>
    <w:p w:rsidR="00975888" w:rsidRPr="00576852" w:rsidRDefault="004C2F4B" w:rsidP="00975888">
      <w:pPr>
        <w:ind w:firstLine="708"/>
        <w:jc w:val="both"/>
      </w:pPr>
      <w:r>
        <w:t xml:space="preserve">Решением Собрания депутатов </w:t>
      </w:r>
      <w:r w:rsidR="00523AC0">
        <w:t xml:space="preserve">Лукичевского </w:t>
      </w:r>
      <w:r>
        <w:t xml:space="preserve">сельского поселения от </w:t>
      </w:r>
      <w:r w:rsidR="00523AC0">
        <w:t>26</w:t>
      </w:r>
      <w:r>
        <w:t>.</w:t>
      </w:r>
      <w:r w:rsidR="00523AC0">
        <w:t>10</w:t>
      </w:r>
      <w:r>
        <w:t xml:space="preserve">.2022 № </w:t>
      </w:r>
      <w:r w:rsidR="00523AC0">
        <w:t>28</w:t>
      </w:r>
      <w:r>
        <w:t xml:space="preserve"> «О земельном налоге» на территории </w:t>
      </w:r>
      <w:r w:rsidR="00523AC0">
        <w:t>Лукичевского</w:t>
      </w:r>
      <w: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  <w:proofErr w:type="gramStart"/>
      <w:r>
        <w:t xml:space="preserve">От уплаты земельного налога полностью освобождены: 1) граждане Российской Федерации, имеющие в составе семьи детей-инвалидов, проживающие на территории </w:t>
      </w:r>
      <w:r w:rsidR="00523AC0">
        <w:t>Лукичевского</w:t>
      </w:r>
      <w:r>
        <w:t xml:space="preserve"> сельского поселения. 2) земельные участки, предоставленные под строительство жилья или ведение личного подсобного хозяйства, расположенных на территории </w:t>
      </w:r>
      <w:r w:rsidR="00F24C42">
        <w:t>Лукичевского</w:t>
      </w:r>
      <w:r>
        <w:t xml:space="preserve"> сельского поселения при предоставлении документов подтверждающих право на льготу следующую категорию налогоплательщиков физических лиц: - граждане Российской Федерации, проживающие на территории </w:t>
      </w:r>
      <w:r w:rsidR="00F24C42">
        <w:t>Лукичевского</w:t>
      </w:r>
      <w:r>
        <w:t xml:space="preserve"> сельского поселения</w:t>
      </w:r>
      <w:proofErr w:type="gramEnd"/>
      <w:r>
        <w:t xml:space="preserve"> не менее 5 лет, имеющие трех и более несовершеннолетних детей и совместно проживающие с ними</w:t>
      </w:r>
      <w:proofErr w:type="gramStart"/>
      <w:r>
        <w:t>.</w:t>
      </w:r>
      <w:proofErr w:type="gramEnd"/>
      <w:r>
        <w:t xml:space="preserve"> - </w:t>
      </w:r>
      <w:proofErr w:type="gramStart"/>
      <w:r>
        <w:t>г</w:t>
      </w:r>
      <w:proofErr w:type="gramEnd"/>
      <w:r>
        <w:t xml:space="preserve">раждане, проживающие на территории </w:t>
      </w:r>
      <w:r w:rsidR="00F24C42">
        <w:t>Лукичевского</w:t>
      </w:r>
      <w:r>
        <w:t xml:space="preserve"> сельского поселения не менее 5 лет, имеющие усыновленных (удочеренных), а также находящихся под опекой или попечительством детей, при условии воспитания этих детей не менее 3 лет. 3) граждане, призванные на военную службу по мобилизации, а также члены их семей (супруга (супруг), несовершеннолетние дети, родители (усыновители), опекун (попечитель) </w:t>
      </w:r>
      <w:r w:rsidR="00975888" w:rsidRPr="0036114E">
        <w:t>По информации Межрайонной ИФМС России № 22 по Ростовской области за 20</w:t>
      </w:r>
      <w:r w:rsidR="00975888">
        <w:t>2</w:t>
      </w:r>
      <w:r w:rsidR="000810D8">
        <w:t>3</w:t>
      </w:r>
      <w:r w:rsidR="00975888" w:rsidRPr="0036114E">
        <w:t xml:space="preserve"> год льготы по </w:t>
      </w:r>
      <w:r w:rsidR="00975888">
        <w:t xml:space="preserve">земельному </w:t>
      </w:r>
      <w:r w:rsidR="00975888" w:rsidRPr="0036114E">
        <w:t xml:space="preserve">налогу </w:t>
      </w:r>
      <w:r w:rsidR="00975888">
        <w:t xml:space="preserve">в </w:t>
      </w:r>
      <w:r w:rsidR="00975888" w:rsidRPr="0036114E">
        <w:t xml:space="preserve">соответствии с федеральным законодательством были предоставлены  налогоплательщикам на сумму </w:t>
      </w:r>
      <w:r w:rsidR="00975888">
        <w:t>1</w:t>
      </w:r>
      <w:r w:rsidR="00975888" w:rsidRPr="0036114E">
        <w:t>,0 тыс. руб.</w:t>
      </w:r>
      <w:r w:rsidR="00975888" w:rsidRPr="00576852">
        <w:t xml:space="preserve"> </w:t>
      </w:r>
    </w:p>
    <w:p w:rsidR="00545442" w:rsidRDefault="00545442" w:rsidP="00FA208B">
      <w:pPr>
        <w:widowControl w:val="0"/>
        <w:autoSpaceDE w:val="0"/>
        <w:autoSpaceDN w:val="0"/>
        <w:adjustRightInd w:val="0"/>
        <w:jc w:val="center"/>
      </w:pPr>
    </w:p>
    <w:p w:rsidR="00545442" w:rsidRDefault="004C2F4B" w:rsidP="00545442">
      <w:pPr>
        <w:tabs>
          <w:tab w:val="left" w:pos="720"/>
        </w:tabs>
        <w:ind w:firstLine="709"/>
        <w:jc w:val="both"/>
        <w:rPr>
          <w:color w:val="000000"/>
        </w:rPr>
      </w:pPr>
      <w:r>
        <w:t xml:space="preserve"> </w:t>
      </w:r>
      <w:r w:rsidR="00545442" w:rsidRPr="00576852">
        <w:rPr>
          <w:color w:val="000000"/>
        </w:rPr>
        <w:t xml:space="preserve">Решением Собрания депутатов </w:t>
      </w:r>
      <w:r w:rsidR="00545442">
        <w:t>Лукиче</w:t>
      </w:r>
      <w:r w:rsidR="00545442" w:rsidRPr="00576852">
        <w:t>вского</w:t>
      </w:r>
      <w:r w:rsidR="00545442" w:rsidRPr="00576852">
        <w:rPr>
          <w:color w:val="000000"/>
        </w:rPr>
        <w:t xml:space="preserve"> сельского поселения от </w:t>
      </w:r>
      <w:r w:rsidR="00545442">
        <w:rPr>
          <w:color w:val="000000"/>
        </w:rPr>
        <w:t>03.11.2017</w:t>
      </w:r>
      <w:r w:rsidR="00545442" w:rsidRPr="00576852">
        <w:rPr>
          <w:color w:val="000000"/>
        </w:rPr>
        <w:t xml:space="preserve"> № </w:t>
      </w:r>
      <w:r w:rsidR="00545442">
        <w:rPr>
          <w:color w:val="000000"/>
        </w:rPr>
        <w:t>51</w:t>
      </w:r>
      <w:r w:rsidR="00545442" w:rsidRPr="00576852">
        <w:rPr>
          <w:color w:val="000000"/>
        </w:rPr>
        <w:t xml:space="preserve"> «О налоге на имущество физических лиц»</w:t>
      </w:r>
      <w:r w:rsidR="00545442">
        <w:rPr>
          <w:color w:val="000000"/>
        </w:rPr>
        <w:t xml:space="preserve">, </w:t>
      </w:r>
      <w:r w:rsidR="00545442" w:rsidRPr="00576852">
        <w:rPr>
          <w:color w:val="000000"/>
        </w:rPr>
        <w:t xml:space="preserve">Решением Собрания депутатов </w:t>
      </w:r>
      <w:r w:rsidR="00545442">
        <w:t>Лукиче</w:t>
      </w:r>
      <w:r w:rsidR="00545442" w:rsidRPr="00576852">
        <w:t>вского</w:t>
      </w:r>
      <w:r w:rsidR="00545442" w:rsidRPr="00576852">
        <w:rPr>
          <w:color w:val="000000"/>
        </w:rPr>
        <w:t xml:space="preserve"> сельского поселения от </w:t>
      </w:r>
      <w:r w:rsidR="00545442">
        <w:rPr>
          <w:color w:val="000000"/>
        </w:rPr>
        <w:t>21.11.2019</w:t>
      </w:r>
      <w:r w:rsidR="00545442" w:rsidRPr="00576852">
        <w:rPr>
          <w:color w:val="000000"/>
        </w:rPr>
        <w:t xml:space="preserve"> № </w:t>
      </w:r>
      <w:r w:rsidR="00545442">
        <w:rPr>
          <w:color w:val="000000"/>
        </w:rPr>
        <w:t>109</w:t>
      </w:r>
      <w:r w:rsidR="00545442" w:rsidRPr="00576852">
        <w:rPr>
          <w:color w:val="000000"/>
        </w:rPr>
        <w:t xml:space="preserve"> «</w:t>
      </w:r>
      <w:r w:rsidR="00545442" w:rsidRPr="00DB2BB0">
        <w:rPr>
          <w:color w:val="000000"/>
        </w:rPr>
        <w:t xml:space="preserve">О внесении изменений в Решение Собрания депутатов </w:t>
      </w:r>
      <w:r w:rsidR="00545442">
        <w:rPr>
          <w:color w:val="000000"/>
        </w:rPr>
        <w:t>Лукичевского сельского поселения от 03.11.2017</w:t>
      </w:r>
      <w:r w:rsidR="00545442" w:rsidRPr="00DB2BB0">
        <w:rPr>
          <w:color w:val="000000"/>
        </w:rPr>
        <w:t xml:space="preserve">г. № </w:t>
      </w:r>
      <w:r w:rsidR="00545442">
        <w:rPr>
          <w:color w:val="000000"/>
        </w:rPr>
        <w:t>51</w:t>
      </w:r>
      <w:r w:rsidR="00545442" w:rsidRPr="00576852">
        <w:rPr>
          <w:color w:val="000000"/>
        </w:rPr>
        <w:t>»</w:t>
      </w:r>
      <w:r w:rsidR="00545442">
        <w:rPr>
          <w:color w:val="000000"/>
        </w:rPr>
        <w:t xml:space="preserve"> </w:t>
      </w:r>
      <w:r w:rsidR="00545442" w:rsidRPr="00576852">
        <w:rPr>
          <w:color w:val="000000"/>
        </w:rPr>
        <w:t xml:space="preserve">установлен налог на имущество физических лиц, порядок и сроки его уплаты. </w:t>
      </w:r>
    </w:p>
    <w:p w:rsidR="00545442" w:rsidRPr="008868A7" w:rsidRDefault="00545442" w:rsidP="00545442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Установ</w:t>
      </w:r>
      <w:r>
        <w:rPr>
          <w:color w:val="000000"/>
        </w:rPr>
        <w:t>лены</w:t>
      </w:r>
      <w:r w:rsidRPr="008868A7">
        <w:rPr>
          <w:color w:val="000000"/>
        </w:rPr>
        <w:t xml:space="preserve"> налоговые ставки по  налогу на имущество физических лиц исходя из кадастровой стоимости объекта налогообложения в следующих размерах: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8868A7">
        <w:rPr>
          <w:color w:val="000000"/>
        </w:rPr>
        <w:t xml:space="preserve">1) </w:t>
      </w:r>
      <w:r w:rsidRPr="00FA208B">
        <w:rPr>
          <w:color w:val="000000"/>
        </w:rPr>
        <w:t>0,</w:t>
      </w:r>
      <w:r>
        <w:rPr>
          <w:color w:val="000000"/>
        </w:rPr>
        <w:t>1</w:t>
      </w:r>
      <w:r w:rsidRPr="00FA208B">
        <w:rPr>
          <w:color w:val="000000"/>
        </w:rPr>
        <w:t xml:space="preserve"> процента в отношении: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жилых домов, частей жилых домов, квартир, частей квартир, комнат</w:t>
      </w:r>
      <w:proofErr w:type="gramStart"/>
      <w:r w:rsidRPr="00FA208B">
        <w:rPr>
          <w:color w:val="000000"/>
        </w:rPr>
        <w:t>;»</w:t>
      </w:r>
      <w:proofErr w:type="gramEnd"/>
      <w:r w:rsidRPr="00FA208B">
        <w:rPr>
          <w:color w:val="000000"/>
        </w:rPr>
        <w:t>;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единых недвижимых комплексов, в состав которых входит хотя бы один жилой дом;</w:t>
      </w:r>
    </w:p>
    <w:p w:rsidR="00545442" w:rsidRPr="00FA208B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lastRenderedPageBreak/>
        <w:t xml:space="preserve">гаражей и </w:t>
      </w:r>
      <w:proofErr w:type="spellStart"/>
      <w:r w:rsidRPr="00FA208B">
        <w:rPr>
          <w:color w:val="000000"/>
        </w:rPr>
        <w:t>машино-мест</w:t>
      </w:r>
      <w:proofErr w:type="spellEnd"/>
      <w:r w:rsidRPr="00FA208B">
        <w:rPr>
          <w:color w:val="000000"/>
        </w:rPr>
        <w:t>, в том числе расположенных в объектах налогообложения, указанных в подпункте 2 настоящего пункта;</w:t>
      </w:r>
    </w:p>
    <w:p w:rsidR="00545442" w:rsidRPr="008868A7" w:rsidRDefault="00545442" w:rsidP="00545442">
      <w:pPr>
        <w:ind w:firstLine="708"/>
        <w:jc w:val="both"/>
        <w:rPr>
          <w:color w:val="000000"/>
        </w:rPr>
      </w:pPr>
      <w:r w:rsidRPr="00FA208B">
        <w:rPr>
          <w:color w:val="00000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r w:rsidRPr="008868A7">
        <w:rPr>
          <w:color w:val="000000"/>
        </w:rPr>
        <w:t>;</w:t>
      </w:r>
    </w:p>
    <w:p w:rsidR="00545442" w:rsidRPr="008868A7" w:rsidRDefault="00545442" w:rsidP="00545442">
      <w:pPr>
        <w:ind w:firstLine="708"/>
        <w:jc w:val="both"/>
        <w:rPr>
          <w:color w:val="000000"/>
        </w:rPr>
      </w:pPr>
      <w:proofErr w:type="gramStart"/>
      <w:r w:rsidRPr="008868A7">
        <w:rPr>
          <w:color w:val="000000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45442" w:rsidRDefault="00545442" w:rsidP="00545442">
      <w:pPr>
        <w:ind w:firstLine="708"/>
        <w:jc w:val="both"/>
        <w:rPr>
          <w:color w:val="000000"/>
        </w:rPr>
      </w:pPr>
      <w:r w:rsidRPr="008868A7">
        <w:rPr>
          <w:color w:val="000000"/>
        </w:rPr>
        <w:t>3) 0,5 процента в отношении прочих объектов налогообложения.</w:t>
      </w:r>
    </w:p>
    <w:p w:rsidR="000810D8" w:rsidRDefault="000810D8" w:rsidP="00545442">
      <w:pPr>
        <w:ind w:firstLine="708"/>
        <w:jc w:val="both"/>
        <w:rPr>
          <w:color w:val="000000"/>
        </w:rPr>
      </w:pPr>
      <w:r>
        <w:rPr>
          <w:color w:val="000000"/>
        </w:rPr>
        <w:t>Таких категорий лиц не имеется</w:t>
      </w:r>
    </w:p>
    <w:p w:rsidR="000810D8" w:rsidRPr="000810D8" w:rsidRDefault="000810D8" w:rsidP="000810D8">
      <w:pPr>
        <w:ind w:firstLine="708"/>
        <w:jc w:val="both"/>
        <w:rPr>
          <w:color w:val="000000"/>
        </w:rPr>
      </w:pPr>
      <w:r w:rsidRPr="000810D8">
        <w:rPr>
          <w:color w:val="000000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0810D8" w:rsidRPr="000810D8" w:rsidRDefault="000810D8" w:rsidP="000810D8">
      <w:pPr>
        <w:jc w:val="both"/>
        <w:rPr>
          <w:color w:val="000000"/>
        </w:rPr>
      </w:pPr>
      <w:r w:rsidRPr="000810D8">
        <w:rPr>
          <w:color w:val="000000"/>
        </w:rPr>
        <w:t>рост заработной платы;</w:t>
      </w:r>
    </w:p>
    <w:p w:rsidR="000810D8" w:rsidRPr="000810D8" w:rsidRDefault="000810D8" w:rsidP="000810D8">
      <w:pPr>
        <w:jc w:val="both"/>
        <w:rPr>
          <w:color w:val="000000"/>
        </w:rPr>
      </w:pPr>
      <w:r w:rsidRPr="000810D8">
        <w:rPr>
          <w:color w:val="000000"/>
        </w:rPr>
        <w:t>создание новых рабочих мест;</w:t>
      </w:r>
    </w:p>
    <w:p w:rsidR="000810D8" w:rsidRPr="000810D8" w:rsidRDefault="000810D8" w:rsidP="000810D8">
      <w:pPr>
        <w:jc w:val="both"/>
        <w:rPr>
          <w:color w:val="000000"/>
        </w:rPr>
      </w:pPr>
      <w:r w:rsidRPr="000810D8">
        <w:rPr>
          <w:color w:val="000000"/>
        </w:rPr>
        <w:t>повышение квалификации (обучение) работников;</w:t>
      </w:r>
    </w:p>
    <w:p w:rsidR="000810D8" w:rsidRPr="000810D8" w:rsidRDefault="000810D8" w:rsidP="000810D8">
      <w:pPr>
        <w:ind w:firstLine="709"/>
        <w:jc w:val="both"/>
        <w:rPr>
          <w:color w:val="000000"/>
        </w:rPr>
      </w:pPr>
      <w:r w:rsidRPr="000810D8">
        <w:rPr>
          <w:color w:val="000000"/>
        </w:rPr>
        <w:t>социальная поддержка работников и членов их семей, неработающих пенсионеров</w:t>
      </w:r>
    </w:p>
    <w:p w:rsidR="000810D8" w:rsidRPr="000810D8" w:rsidRDefault="000810D8" w:rsidP="000810D8">
      <w:pPr>
        <w:ind w:firstLine="709"/>
        <w:jc w:val="both"/>
        <w:rPr>
          <w:color w:val="000000"/>
        </w:rPr>
      </w:pPr>
      <w:r w:rsidRPr="000810D8">
        <w:rPr>
          <w:color w:val="000000"/>
        </w:rPr>
        <w:t xml:space="preserve"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 </w:t>
      </w:r>
    </w:p>
    <w:p w:rsidR="000810D8" w:rsidRPr="000810D8" w:rsidRDefault="000810D8" w:rsidP="000810D8">
      <w:pPr>
        <w:ind w:firstLine="709"/>
        <w:jc w:val="both"/>
        <w:rPr>
          <w:color w:val="000000"/>
        </w:rPr>
      </w:pPr>
      <w:r w:rsidRPr="000810D8">
        <w:rPr>
          <w:color w:val="000000"/>
        </w:rPr>
        <w:t>Учитывая, что предоставление налоговых льгот направлено на повышение уровня жизни населения, а именно: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810D8" w:rsidRPr="000810D8" w:rsidRDefault="000810D8" w:rsidP="000810D8">
      <w:pPr>
        <w:ind w:firstLine="709"/>
        <w:jc w:val="both"/>
        <w:rPr>
          <w:color w:val="000000"/>
        </w:rPr>
      </w:pPr>
      <w:r w:rsidRPr="000810D8">
        <w:rPr>
          <w:color w:val="000000"/>
        </w:rPr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и налога на имущество физических лиц признаются эффективными и не требующими отмены.</w:t>
      </w:r>
    </w:p>
    <w:p w:rsidR="000810D8" w:rsidRPr="000810D8" w:rsidRDefault="000810D8" w:rsidP="000810D8">
      <w:pPr>
        <w:ind w:firstLine="708"/>
        <w:jc w:val="both"/>
        <w:rPr>
          <w:color w:val="000000"/>
        </w:rPr>
      </w:pPr>
      <w:r w:rsidRPr="000810D8">
        <w:rPr>
          <w:color w:val="000000"/>
        </w:rPr>
        <w:t>Чтобы не допустить в дальнейшем ухудшения уровня доходов у социально-незащищенных слоев населения, целесообразно сохранить имеющиеся льготы для перечисленных категорий граждан.</w:t>
      </w:r>
    </w:p>
    <w:p w:rsidR="00731B0B" w:rsidRPr="000810D8" w:rsidRDefault="00731B0B" w:rsidP="00FA208B">
      <w:pPr>
        <w:widowControl w:val="0"/>
        <w:autoSpaceDE w:val="0"/>
        <w:autoSpaceDN w:val="0"/>
        <w:adjustRightInd w:val="0"/>
        <w:jc w:val="center"/>
      </w:pPr>
    </w:p>
    <w:sectPr w:rsidR="00731B0B" w:rsidRPr="000810D8" w:rsidSect="000810D8">
      <w:pgSz w:w="11900" w:h="16800"/>
      <w:pgMar w:top="992" w:right="98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20" w:rsidRDefault="00254620">
      <w:r>
        <w:separator/>
      </w:r>
    </w:p>
  </w:endnote>
  <w:endnote w:type="continuationSeparator" w:id="0">
    <w:p w:rsidR="00254620" w:rsidRDefault="0025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20" w:rsidRDefault="00254620">
      <w:r>
        <w:separator/>
      </w:r>
    </w:p>
  </w:footnote>
  <w:footnote w:type="continuationSeparator" w:id="0">
    <w:p w:rsidR="00254620" w:rsidRDefault="00254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84B51"/>
    <w:multiLevelType w:val="hybridMultilevel"/>
    <w:tmpl w:val="17346682"/>
    <w:lvl w:ilvl="0" w:tplc="48BA7F8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57222"/>
    <w:multiLevelType w:val="hybridMultilevel"/>
    <w:tmpl w:val="BC6E59EE"/>
    <w:lvl w:ilvl="0" w:tplc="6E4013E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D9A"/>
    <w:rsid w:val="0003388B"/>
    <w:rsid w:val="000810D8"/>
    <w:rsid w:val="00086124"/>
    <w:rsid w:val="0009480F"/>
    <w:rsid w:val="000B468C"/>
    <w:rsid w:val="000B69DF"/>
    <w:rsid w:val="000C3ED9"/>
    <w:rsid w:val="000C7ECD"/>
    <w:rsid w:val="000D1627"/>
    <w:rsid w:val="000D2F0D"/>
    <w:rsid w:val="000E6F8F"/>
    <w:rsid w:val="000F15BD"/>
    <w:rsid w:val="000F41FD"/>
    <w:rsid w:val="00125EAE"/>
    <w:rsid w:val="00135019"/>
    <w:rsid w:val="0017636F"/>
    <w:rsid w:val="001B734A"/>
    <w:rsid w:val="002070BC"/>
    <w:rsid w:val="0025432F"/>
    <w:rsid w:val="00254620"/>
    <w:rsid w:val="00274855"/>
    <w:rsid w:val="002B614B"/>
    <w:rsid w:val="002C7786"/>
    <w:rsid w:val="002D42C7"/>
    <w:rsid w:val="002F41DF"/>
    <w:rsid w:val="00315AEB"/>
    <w:rsid w:val="003323A0"/>
    <w:rsid w:val="0036114E"/>
    <w:rsid w:val="003A0FFB"/>
    <w:rsid w:val="003B371A"/>
    <w:rsid w:val="003F3D5B"/>
    <w:rsid w:val="00457B7B"/>
    <w:rsid w:val="00465B22"/>
    <w:rsid w:val="004B7B4E"/>
    <w:rsid w:val="004C2F4B"/>
    <w:rsid w:val="004D1DC5"/>
    <w:rsid w:val="00501A5A"/>
    <w:rsid w:val="00523AC0"/>
    <w:rsid w:val="00545442"/>
    <w:rsid w:val="005953B9"/>
    <w:rsid w:val="005B3DDD"/>
    <w:rsid w:val="005B6537"/>
    <w:rsid w:val="005C34D0"/>
    <w:rsid w:val="005D31DC"/>
    <w:rsid w:val="006037EB"/>
    <w:rsid w:val="00614570"/>
    <w:rsid w:val="006A256A"/>
    <w:rsid w:val="006B6DD1"/>
    <w:rsid w:val="007276B2"/>
    <w:rsid w:val="00731B0B"/>
    <w:rsid w:val="00733AD0"/>
    <w:rsid w:val="00742B3A"/>
    <w:rsid w:val="00761F06"/>
    <w:rsid w:val="00782289"/>
    <w:rsid w:val="00792AD1"/>
    <w:rsid w:val="007B1B23"/>
    <w:rsid w:val="007B6B10"/>
    <w:rsid w:val="007E5039"/>
    <w:rsid w:val="00801094"/>
    <w:rsid w:val="008302DC"/>
    <w:rsid w:val="008535B4"/>
    <w:rsid w:val="00862288"/>
    <w:rsid w:val="00883C3E"/>
    <w:rsid w:val="008868A7"/>
    <w:rsid w:val="008A4B05"/>
    <w:rsid w:val="008B03A5"/>
    <w:rsid w:val="008E423A"/>
    <w:rsid w:val="00961579"/>
    <w:rsid w:val="00975888"/>
    <w:rsid w:val="009A0D28"/>
    <w:rsid w:val="009B4362"/>
    <w:rsid w:val="009B5F67"/>
    <w:rsid w:val="00A04DC2"/>
    <w:rsid w:val="00A052CD"/>
    <w:rsid w:val="00A30959"/>
    <w:rsid w:val="00A84671"/>
    <w:rsid w:val="00A93A62"/>
    <w:rsid w:val="00A977B0"/>
    <w:rsid w:val="00AB2906"/>
    <w:rsid w:val="00AD0762"/>
    <w:rsid w:val="00AF4B01"/>
    <w:rsid w:val="00B02D83"/>
    <w:rsid w:val="00B22011"/>
    <w:rsid w:val="00B41D9A"/>
    <w:rsid w:val="00B41F34"/>
    <w:rsid w:val="00B55869"/>
    <w:rsid w:val="00B94772"/>
    <w:rsid w:val="00BB2986"/>
    <w:rsid w:val="00BD1243"/>
    <w:rsid w:val="00C02760"/>
    <w:rsid w:val="00C26C27"/>
    <w:rsid w:val="00CA7CB5"/>
    <w:rsid w:val="00D80DB0"/>
    <w:rsid w:val="00D97A88"/>
    <w:rsid w:val="00DB2BB0"/>
    <w:rsid w:val="00DF6F93"/>
    <w:rsid w:val="00E0662A"/>
    <w:rsid w:val="00E143BA"/>
    <w:rsid w:val="00E15C9D"/>
    <w:rsid w:val="00E719FD"/>
    <w:rsid w:val="00EA651B"/>
    <w:rsid w:val="00F014B0"/>
    <w:rsid w:val="00F144E7"/>
    <w:rsid w:val="00F24C42"/>
    <w:rsid w:val="00F2657D"/>
    <w:rsid w:val="00F27021"/>
    <w:rsid w:val="00F3780E"/>
    <w:rsid w:val="00F5582A"/>
    <w:rsid w:val="00F61507"/>
    <w:rsid w:val="00F63F39"/>
    <w:rsid w:val="00FA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31B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E6F8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7485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65B2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7">
    <w:name w:val="header"/>
    <w:basedOn w:val="a"/>
    <w:link w:val="a8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20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2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1854-DE69-4EA0-94EC-6B7D1EC8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СЭФ</dc:creator>
  <cp:lastModifiedBy>Натали</cp:lastModifiedBy>
  <cp:revision>2</cp:revision>
  <cp:lastPrinted>2018-09-26T07:48:00Z</cp:lastPrinted>
  <dcterms:created xsi:type="dcterms:W3CDTF">2024-07-31T07:19:00Z</dcterms:created>
  <dcterms:modified xsi:type="dcterms:W3CDTF">2024-07-31T07:19:00Z</dcterms:modified>
</cp:coreProperties>
</file>