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85CF" w14:textId="77777777" w:rsidR="00C13C5B" w:rsidRPr="00ED2811" w:rsidRDefault="00C13C5B" w:rsidP="00C13C5B">
      <w:pPr>
        <w:shd w:val="clear" w:color="auto" w:fill="FFFFFF"/>
        <w:spacing w:after="0" w:line="300" w:lineRule="atLeast"/>
        <w:outlineLvl w:val="0"/>
        <w:rPr>
          <w:rFonts w:ascii="Times New Roman" w:eastAsia="Times New Roman" w:hAnsi="Times New Roman" w:cs="Times New Roman"/>
          <w:color w:val="000000"/>
          <w:kern w:val="36"/>
          <w:sz w:val="24"/>
          <w:szCs w:val="24"/>
          <w:lang w:eastAsia="ru-RU"/>
        </w:rPr>
      </w:pPr>
      <w:r w:rsidRPr="00ED2811">
        <w:rPr>
          <w:rFonts w:ascii="Times New Roman" w:eastAsia="Times New Roman" w:hAnsi="Times New Roman" w:cs="Times New Roman"/>
          <w:color w:val="000000"/>
          <w:kern w:val="36"/>
          <w:sz w:val="24"/>
          <w:szCs w:val="24"/>
          <w:lang w:eastAsia="ru-RU"/>
        </w:rPr>
        <w:t>Каков порядок предоставления жилых помещений при сносе аварийных многоквартирных домов?</w:t>
      </w:r>
    </w:p>
    <w:p w14:paraId="079385D0" w14:textId="77777777" w:rsidR="00C13C5B" w:rsidRPr="00ED2811" w:rsidRDefault="00C13C5B" w:rsidP="00C13C5B">
      <w:pPr>
        <w:shd w:val="clear" w:color="auto" w:fill="FFFFFF"/>
        <w:spacing w:after="0" w:line="408" w:lineRule="atLeast"/>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22 января 2024</w:t>
      </w:r>
    </w:p>
    <w:p w14:paraId="079385D1" w14:textId="77777777" w:rsidR="00C13C5B" w:rsidRPr="00ED2811" w:rsidRDefault="00C13C5B" w:rsidP="00C13C5B">
      <w:pPr>
        <w:shd w:val="clear" w:color="auto" w:fill="FFFFFF"/>
        <w:spacing w:after="0" w:line="408" w:lineRule="atLeast"/>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 </w:t>
      </w:r>
    </w:p>
    <w:p w14:paraId="079385D2"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Собственникам помещений в аварийном доме предоставляются помещения взамен изымаемых, если дом включен в региональную адресную программу переселения граждан (https://pravo163.ru/kakov-poryadok-predostavleniya-zhilyx-pomeshhenij-pri-snose-avarijnyx-mnogokvartirnyx-domov/). Если дом не включен в указанную программу, жилые помещения могут предоставляться собственникам по инициативе уполномоченного органа. Также жилые помещения предоставляются нанимателям по договору социального найма.</w:t>
      </w:r>
    </w:p>
    <w:p w14:paraId="079385D3"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1. Условия предоставления жилых помещений при сносе аварийных многоквартирных домов.</w:t>
      </w:r>
    </w:p>
    <w:p w14:paraId="079385D4"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Жилые помещения, расположенные в многоквартирном доме, который признан аварийным и подлежащим сносу, являются непригодными для проживания (ч. 4 ст. 15 ЖК РФ). Если дом признан аварийным, принявший соответствующее решение орган государственной власти или местного самоуправления (далее — уполномоченный орган) издает распоряжение с указанием сроков отселения граждан (п. 49 Положения, утв. Постановлением Правительства РФ от 28.01.2006 N 47).  Условия предоставления жилых помещений взамен изымаемых при сносе многоквартирных жилых домов зависят от того, в чьей собственности находятся изымаемые жилые помещения.</w:t>
      </w:r>
    </w:p>
    <w:p w14:paraId="079385D5"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1.1. Условия предоставления жилых помещений взамен изымаемых, находящихся в частной собственности.</w:t>
      </w:r>
    </w:p>
    <w:p w14:paraId="079385D6"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Предоставление жилого помещения взамен изымаемого возможно, если жилые помещения принадлежат гражданам на праве собственности и жилой дом включен в региональную адресную программу по переселению граждан из аварийного жилищного фонда. В этом случае собственник жилого помещения вправе выбрать в качестве способа обеспечения его жилищных прав предоставление другого жилого помещения либо выплату возмещения за изымаемое помещение (п. 3 ст. 2, ст. ст. 16, 20.15 Закона от 21.07.2007 N 185-ФЗ; п. 12 Обзора судебной практики, утв. Президиумом Верховного Суда РФ 25.12.2019).</w:t>
      </w:r>
    </w:p>
    <w:p w14:paraId="079385D7"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Если многоквартирный дом не включен в региональную адресную программу по переселению граждан, предоставление другого жилого помещения взамен изымаемого возможно только при наличии соответствующего соглашения между собственником и уполномоченным органом, а также при условии, что право собственности на изымаемое жилое помещение приобретено до признания дома в установленном порядке аварийным. Последнее условие не распространяется на приобретение права собственности в порядке наследования (ч. 8, 8.2 ст. 32 ЖК РФ; разд. II Обзора судебной практики, утв. Президиумом Верховного Суда РФ 29.04.2014).</w:t>
      </w:r>
    </w:p>
    <w:p w14:paraId="079385D8"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 xml:space="preserve">Органы государственной власти субъекта РФ вправе устанавливать для собственников жилых помещений в многоквартирных домах, признанных аварийными и подлежащими сносу, дополнительные меры поддержки по обеспечению жилыми помещениями, при условии что на дату признания дома таковым у них отсутствуют иные жилые помещения, пригодные для постоянного проживания, находящиеся в собственности либо занимаемые </w:t>
      </w:r>
      <w:r w:rsidRPr="00ED2811">
        <w:rPr>
          <w:rFonts w:ascii="Times New Roman" w:eastAsia="Times New Roman" w:hAnsi="Times New Roman" w:cs="Times New Roman"/>
          <w:color w:val="333333"/>
          <w:sz w:val="24"/>
          <w:szCs w:val="24"/>
          <w:lang w:eastAsia="ru-RU"/>
        </w:rPr>
        <w:lastRenderedPageBreak/>
        <w:t>на условиях социального найма или по договору найма жилого помещения жилищного фонда социального использования (ч. 8.1 ст. 32 ЖК РФ).</w:t>
      </w:r>
    </w:p>
    <w:p w14:paraId="079385D9"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1.2. Условия предоставления жилых помещений взамен находящихся в государственной или муниципальной собственности.</w:t>
      </w:r>
    </w:p>
    <w:p w14:paraId="079385DA"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Если жилые помещения в аварийном многоквартирном доме находятся в государственной или муниципальной собственности и предоставлены гражданам по договорам социального найма, то таким гражданам предоставляются другие благоустроенные жилые помещения по договорам социального найма (ч. 1, 2 ст. 60, ст. 86 ЖК РФ).</w:t>
      </w:r>
    </w:p>
    <w:p w14:paraId="079385DB"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2. Порядок предоставления жилых помещений при сносе аварийных многоквартирных домов.</w:t>
      </w:r>
    </w:p>
    <w:p w14:paraId="079385DC"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Порядок предоставления жилых помещений также зависит от принадлежности изымаемых помещений.</w:t>
      </w:r>
    </w:p>
    <w:p w14:paraId="079385DD"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2.1. Порядок предоставления жилых помещений собственникам изымаемых помещений.</w:t>
      </w:r>
    </w:p>
    <w:p w14:paraId="079385DE"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Собственникам изымаемых жилых помещений предоставляются другие жилые помещения в собственность с зачетом их стоимости при определении размера возмещения за изымаемые помещения на основании заключаемого с уполномоченным органом договора (соглашения), в частности, на основании договора мены (ч. 8, 10 ст. 32 ЖК РФ; п. 1 ч. 6 ст. 16 Закона N 185-ФЗ).</w:t>
      </w:r>
    </w:p>
    <w:p w14:paraId="079385DF"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При этом не исключена возможность предоставления собственнику с его согласия другого жилого помещения на иных правовых основаниях (например, по договору социального найма в домах государственного или муниципального жилищного фонда, по договору найма в домах системы социального обслуживания населения) (</w:t>
      </w:r>
      <w:proofErr w:type="spellStart"/>
      <w:r w:rsidRPr="00ED2811">
        <w:rPr>
          <w:rFonts w:ascii="Times New Roman" w:eastAsia="Times New Roman" w:hAnsi="Times New Roman" w:cs="Times New Roman"/>
          <w:color w:val="333333"/>
          <w:sz w:val="24"/>
          <w:szCs w:val="24"/>
          <w:lang w:eastAsia="ru-RU"/>
        </w:rPr>
        <w:t>пп</w:t>
      </w:r>
      <w:proofErr w:type="spellEnd"/>
      <w:r w:rsidRPr="00ED2811">
        <w:rPr>
          <w:rFonts w:ascii="Times New Roman" w:eastAsia="Times New Roman" w:hAnsi="Times New Roman" w:cs="Times New Roman"/>
          <w:color w:val="333333"/>
          <w:sz w:val="24"/>
          <w:szCs w:val="24"/>
          <w:lang w:eastAsia="ru-RU"/>
        </w:rPr>
        <w:t>. «и» п. 20 Постановления Пленума Верховного Суда РФ от 02.07.2009 N 14).</w:t>
      </w:r>
    </w:p>
    <w:p w14:paraId="079385E0"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Если дом включен в региональную адресную программу переселения граждан, жилое помещение, предоставляемое гражданам взамен изымаемого, может находиться по месту их жительства в границах соответствующего населенного пункта или с их письменного согласия в границах другого населенного пункта соответствующего субъекта РФ.</w:t>
      </w:r>
    </w:p>
    <w:p w14:paraId="079385E1"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границах населенного пункта по месту их жительства или в границах другого населенного пункта субъекта РФ (ч. 3 ст. 16 Закона N 185-ФЗ).</w:t>
      </w:r>
    </w:p>
    <w:p w14:paraId="079385E2"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Особенности предоставления жилых помещений собственникам взамен изымаемых в аварийных домах, не включенных в региональную адресную программу переселения граждан, устанавливаются соглашением с уполномоченным органом. В указанном случае предоставление жилого помещения взамен изымаемого является по сути заменой денежного возмещения с доплатой той или иной стороной разницы между стоимостью предоставляемого жилого помещения и размером указанного возмещения (ч. 8 ст. 32 ЖК РФ; Письмо Минстроя России от 17.04.2020 N 15026-МЕ/06).</w:t>
      </w:r>
    </w:p>
    <w:p w14:paraId="079385E3"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2.2. Порядок предоставления жилых помещений нанимателям изымаемых помещений по договорам социального найма.</w:t>
      </w:r>
    </w:p>
    <w:p w14:paraId="079385E4"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lastRenderedPageBreak/>
        <w:t>Выселяемым из аварийного дома гражданам, занимающим жилые помещения по договорам социального найма, другие жилые помещения предоставляются также по договорам социального найма (ст. 86 ЖК РФ).</w:t>
      </w:r>
    </w:p>
    <w:p w14:paraId="079385E5"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При этом предоставляемое жилое помещение должно соответствовать следующим требованиям (ч. 1 ст. 89 ЖК РФ):</w:t>
      </w:r>
    </w:p>
    <w:p w14:paraId="079385E6"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быть благоустроенным применительно к условиям соответствующего населенного пункта;</w:t>
      </w:r>
    </w:p>
    <w:p w14:paraId="079385E7"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быть равнозначным по общей площади ранее занимаемому жилому помещению;</w:t>
      </w:r>
    </w:p>
    <w:p w14:paraId="079385E8"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отвечать установленным требованиям и находиться в границах данного населенного пункта.</w:t>
      </w:r>
    </w:p>
    <w:p w14:paraId="079385E9"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(ч. 2 ст. 89 ЖК РФ).</w:t>
      </w:r>
    </w:p>
    <w:p w14:paraId="079385EA"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Если объектом найма является комната в коммунальной квартире, то при определении общей площади предоставляемого жилого помещения должны быть учтены (ч. 4 ст. 16, ч. 1 ст. 42 ЖК РФ; разд. III Обзора судебной практики, утв. Президиумом Верховного Суда РФ 29.04.2014):</w:t>
      </w:r>
    </w:p>
    <w:p w14:paraId="079385EB"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общая площадь комнаты как части коммунальной квартиры, включая жилую площадь самой комнаты и площадь вспомогательных помещений, которые могут находиться при такой комнате и использоваться исключительно для обслуживания данной комнаты (например, кладовая);</w:t>
      </w:r>
    </w:p>
    <w:p w14:paraId="079385EC"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доля площади вспомогательных помещений всей коммунальной квартиры в целом (кухни, туалета, ванной и т.д.), используемых для обслуживания более одной комнаты.</w:t>
      </w:r>
    </w:p>
    <w:p w14:paraId="079385ED" w14:textId="77777777" w:rsidR="00C13C5B" w:rsidRPr="00ED2811" w:rsidRDefault="00C13C5B" w:rsidP="00C13C5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2811">
        <w:rPr>
          <w:rFonts w:ascii="Times New Roman" w:eastAsia="Times New Roman" w:hAnsi="Times New Roman" w:cs="Times New Roman"/>
          <w:color w:val="333333"/>
          <w:sz w:val="24"/>
          <w:szCs w:val="24"/>
          <w:lang w:eastAsia="ru-RU"/>
        </w:rPr>
        <w:t>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площади. Такое согласие может быть закреплено в отдельном документе, а также во вновь заключаемом договоре социального найма (Письмо Госкорпорации «Фонд содействия реформированию ЖКХ» от 27.06.2019 N ВТ-07/1062).</w:t>
      </w:r>
    </w:p>
    <w:p w14:paraId="079385EE" w14:textId="77777777" w:rsidR="008C5B77" w:rsidRPr="00ED2811" w:rsidRDefault="008C5B77">
      <w:pPr>
        <w:rPr>
          <w:rFonts w:ascii="Times New Roman" w:hAnsi="Times New Roman" w:cs="Times New Roman"/>
          <w:sz w:val="24"/>
          <w:szCs w:val="24"/>
        </w:rPr>
      </w:pPr>
    </w:p>
    <w:sectPr w:rsidR="008C5B77" w:rsidRPr="00ED2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0037"/>
    <w:multiLevelType w:val="multilevel"/>
    <w:tmpl w:val="B60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129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C5B"/>
    <w:rsid w:val="008C5B77"/>
    <w:rsid w:val="00C13C5B"/>
    <w:rsid w:val="00ED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85CF"/>
  <w15:docId w15:val="{B6DEED36-0135-4B24-9373-561600C8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931">
      <w:bodyDiv w:val="1"/>
      <w:marLeft w:val="0"/>
      <w:marRight w:val="0"/>
      <w:marTop w:val="0"/>
      <w:marBottom w:val="0"/>
      <w:divBdr>
        <w:top w:val="none" w:sz="0" w:space="0" w:color="auto"/>
        <w:left w:val="none" w:sz="0" w:space="0" w:color="auto"/>
        <w:bottom w:val="none" w:sz="0" w:space="0" w:color="auto"/>
        <w:right w:val="none" w:sz="0" w:space="0" w:color="auto"/>
      </w:divBdr>
      <w:divsChild>
        <w:div w:id="502941083">
          <w:marLeft w:val="0"/>
          <w:marRight w:val="0"/>
          <w:marTop w:val="0"/>
          <w:marBottom w:val="0"/>
          <w:divBdr>
            <w:top w:val="none" w:sz="0" w:space="0" w:color="auto"/>
            <w:left w:val="none" w:sz="0" w:space="0" w:color="auto"/>
            <w:bottom w:val="none" w:sz="0" w:space="0" w:color="auto"/>
            <w:right w:val="none" w:sz="0" w:space="0" w:color="auto"/>
          </w:divBdr>
          <w:divsChild>
            <w:div w:id="1777871227">
              <w:marLeft w:val="0"/>
              <w:marRight w:val="0"/>
              <w:marTop w:val="0"/>
              <w:marBottom w:val="0"/>
              <w:divBdr>
                <w:top w:val="none" w:sz="0" w:space="0" w:color="auto"/>
                <w:left w:val="none" w:sz="0" w:space="0" w:color="auto"/>
                <w:bottom w:val="none" w:sz="0" w:space="0" w:color="auto"/>
                <w:right w:val="none" w:sz="0" w:space="0" w:color="auto"/>
              </w:divBdr>
            </w:div>
            <w:div w:id="1745251036">
              <w:marLeft w:val="0"/>
              <w:marRight w:val="0"/>
              <w:marTop w:val="0"/>
              <w:marBottom w:val="0"/>
              <w:divBdr>
                <w:top w:val="none" w:sz="0" w:space="0" w:color="auto"/>
                <w:left w:val="none" w:sz="0" w:space="0" w:color="auto"/>
                <w:bottom w:val="none" w:sz="0" w:space="0" w:color="auto"/>
                <w:right w:val="none" w:sz="0" w:space="0" w:color="auto"/>
              </w:divBdr>
            </w:div>
          </w:divsChild>
        </w:div>
        <w:div w:id="2083798170">
          <w:marLeft w:val="0"/>
          <w:marRight w:val="0"/>
          <w:marTop w:val="300"/>
          <w:marBottom w:val="300"/>
          <w:divBdr>
            <w:top w:val="none" w:sz="0" w:space="0" w:color="auto"/>
            <w:left w:val="none" w:sz="0" w:space="0" w:color="auto"/>
            <w:bottom w:val="none" w:sz="0" w:space="0" w:color="auto"/>
            <w:right w:val="none" w:sz="0" w:space="0" w:color="auto"/>
          </w:divBdr>
          <w:divsChild>
            <w:div w:id="159932012">
              <w:marLeft w:val="0"/>
              <w:marRight w:val="0"/>
              <w:marTop w:val="0"/>
              <w:marBottom w:val="0"/>
              <w:divBdr>
                <w:top w:val="none" w:sz="0" w:space="0" w:color="auto"/>
                <w:left w:val="none" w:sz="0" w:space="0" w:color="auto"/>
                <w:bottom w:val="none" w:sz="0" w:space="0" w:color="auto"/>
                <w:right w:val="none" w:sz="0" w:space="0" w:color="auto"/>
              </w:divBdr>
              <w:divsChild>
                <w:div w:id="1650742273">
                  <w:marLeft w:val="0"/>
                  <w:marRight w:val="0"/>
                  <w:marTop w:val="0"/>
                  <w:marBottom w:val="0"/>
                  <w:divBdr>
                    <w:top w:val="none" w:sz="0" w:space="0" w:color="auto"/>
                    <w:left w:val="none" w:sz="0" w:space="0" w:color="auto"/>
                    <w:bottom w:val="none" w:sz="0" w:space="0" w:color="auto"/>
                    <w:right w:val="none" w:sz="0" w:space="0" w:color="auto"/>
                  </w:divBdr>
                </w:div>
                <w:div w:id="1264262740">
                  <w:marLeft w:val="0"/>
                  <w:marRight w:val="0"/>
                  <w:marTop w:val="0"/>
                  <w:marBottom w:val="0"/>
                  <w:divBdr>
                    <w:top w:val="none" w:sz="0" w:space="0" w:color="auto"/>
                    <w:left w:val="none" w:sz="0" w:space="0" w:color="auto"/>
                    <w:bottom w:val="none" w:sz="0" w:space="0" w:color="auto"/>
                    <w:right w:val="none" w:sz="0" w:space="0" w:color="auto"/>
                  </w:divBdr>
                  <w:divsChild>
                    <w:div w:id="2097169368">
                      <w:marLeft w:val="0"/>
                      <w:marRight w:val="0"/>
                      <w:marTop w:val="0"/>
                      <w:marBottom w:val="0"/>
                      <w:divBdr>
                        <w:top w:val="none" w:sz="0" w:space="0" w:color="auto"/>
                        <w:left w:val="none" w:sz="0" w:space="0" w:color="auto"/>
                        <w:bottom w:val="none" w:sz="0" w:space="0" w:color="auto"/>
                        <w:right w:val="none" w:sz="0" w:space="0" w:color="auto"/>
                      </w:divBdr>
                      <w:divsChild>
                        <w:div w:id="13784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Трухин</cp:lastModifiedBy>
  <cp:revision>2</cp:revision>
  <dcterms:created xsi:type="dcterms:W3CDTF">2024-01-23T08:23:00Z</dcterms:created>
  <dcterms:modified xsi:type="dcterms:W3CDTF">2024-01-23T08:42:00Z</dcterms:modified>
</cp:coreProperties>
</file>